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1DE2" w:rsidRDefault="00551DE2" w:rsidP="00551DE2">
      <w:pPr>
        <w:spacing w:after="160" w:line="259" w:lineRule="auto"/>
        <w:rPr>
          <w:rFonts w:ascii="Arial" w:hAnsi="Arial" w:cs="Arial"/>
          <w:b/>
          <w:bCs/>
          <w:lang w:val="es-ES"/>
        </w:rPr>
      </w:pPr>
    </w:p>
    <w:p w:rsidR="00551DE2" w:rsidRDefault="00551DE2" w:rsidP="00551DE2">
      <w:r w:rsidRPr="00B36348">
        <w:t xml:space="preserve">Villavicencio –Meta, </w:t>
      </w:r>
      <w:r>
        <w:t xml:space="preserve">enero </w:t>
      </w:r>
      <w:r w:rsidRPr="00B36348">
        <w:t>de 202</w:t>
      </w:r>
      <w:r>
        <w:t>6</w:t>
      </w:r>
    </w:p>
    <w:p w:rsidR="00551DE2" w:rsidRDefault="00551DE2" w:rsidP="00551DE2"/>
    <w:p w:rsidR="00551DE2" w:rsidRDefault="00551DE2" w:rsidP="00551DE2">
      <w:pPr>
        <w:jc w:val="center"/>
        <w:rPr>
          <w:b/>
          <w:bCs/>
        </w:rPr>
      </w:pPr>
      <w:r w:rsidRPr="008F47ED">
        <w:rPr>
          <w:b/>
          <w:bCs/>
        </w:rPr>
        <w:t>ESTUDIOS PREVIOS</w:t>
      </w:r>
    </w:p>
    <w:p w:rsidR="00551DE2" w:rsidRPr="008F47ED" w:rsidRDefault="00551DE2" w:rsidP="00551DE2">
      <w:pPr>
        <w:jc w:val="center"/>
        <w:rPr>
          <w:b/>
          <w:bCs/>
        </w:rPr>
      </w:pPr>
    </w:p>
    <w:p w:rsidR="00551DE2" w:rsidRDefault="00551DE2" w:rsidP="00551DE2">
      <w:r w:rsidRPr="008D5C13">
        <w:t>La Asociación de Municipios del Meta ASMETA, presenta a continuación el estudio previo para la celebración de un CONTRATO DE PRESTACION DE SERVICIOS PROFESIONALES, En cumplimiento de lo dispuesto en el artículo 2.2.1.1.2.1.1 del Decreto 1082 de 2015. Y en el Articulo 21 del manual de contratación de la entidad</w:t>
      </w:r>
      <w:r>
        <w:t>.</w:t>
      </w:r>
    </w:p>
    <w:p w:rsidR="00551DE2" w:rsidRDefault="00551DE2" w:rsidP="00551DE2"/>
    <w:p w:rsidR="00551DE2" w:rsidRDefault="00551DE2" w:rsidP="00551DE2">
      <w:r w:rsidRPr="008D5C13">
        <w:t>No existe obligación de emitir un acto administrativo de justificación para este tipo de contratación al tenor de lo dispuesto por el artículo 2.2.1.2.1.4.1. del Decreto 1082 de 2015.</w:t>
      </w:r>
      <w:r w:rsidRPr="00B36348">
        <w:t xml:space="preserve"> </w:t>
      </w:r>
    </w:p>
    <w:p w:rsidR="00551DE2" w:rsidRDefault="00551DE2" w:rsidP="00551DE2"/>
    <w:p w:rsidR="00551DE2" w:rsidRPr="008F47ED" w:rsidRDefault="00551DE2" w:rsidP="00551DE2">
      <w:pPr>
        <w:pStyle w:val="Prrafodelista"/>
        <w:numPr>
          <w:ilvl w:val="0"/>
          <w:numId w:val="1"/>
        </w:numPr>
        <w:spacing w:after="160" w:line="259" w:lineRule="auto"/>
        <w:ind w:left="270" w:hanging="270"/>
        <w:jc w:val="left"/>
        <w:rPr>
          <w:b/>
          <w:bCs/>
        </w:rPr>
      </w:pPr>
      <w:r w:rsidRPr="008F47ED">
        <w:rPr>
          <w:b/>
          <w:bCs/>
        </w:rPr>
        <w:t xml:space="preserve">DESCRIPCIÓN DE LA NECESIDAD </w:t>
      </w:r>
    </w:p>
    <w:p w:rsidR="00551DE2" w:rsidRDefault="00551DE2" w:rsidP="00551DE2">
      <w:r w:rsidRPr="00B36348">
        <w:t xml:space="preserve">Dentro del ejercicio de la administración pública, la entidad tiene por objeto liderar la planificación, la gestión del desarrollo integral y competitivo de los municipios y la región que la conforman, ajustada a sus Planes de Desarrollo y de ordenamiento, como también el Desarrollo Sostenible de las subregiones o Unidades Territoriales a través de la implementación de Planes, Programas y Proyectos tendientes a recuperar y conservar el ecosistema REGIONAL, protegiendo su naturaleza y biodiversidad, la promoción y desarrollo social, la prestación de servicios públicos incluido el de gestión catastral, Alumbrado público, Extensión Agropecuaria, el cumplimiento de funciones administrativas, la ejecución de obras públicas y de infraestructura en coordinación y concurrencia con los Municipios Asociados y no Asociados, la ejecución de proyectos de impacto regional con las entidades, departamentales, regionales, nacionales e internacionales, todo esto con el fin de promover la convivencia, la productividad, el bienestar social, la cultura y la paz, en concertación con la ciudadanía en general, respetando credos, religión, raza, equidad de género, etc., como la mejor forma de dignificar la vida, fortaleciendo la sociedad civil, la democracia participativa y contribuyendo a la construcción del bien común en el marco del estado social de derecho y atendiendo los lineamientos del Acuerdo Final para la Terminación del Conflicto y la Construcción de una Paz Estable y Duradera. </w:t>
      </w:r>
    </w:p>
    <w:p w:rsidR="00551DE2" w:rsidRDefault="00551DE2" w:rsidP="00551DE2"/>
    <w:p w:rsidR="00551DE2" w:rsidRDefault="00551DE2" w:rsidP="00551DE2">
      <w:r w:rsidRPr="00B36348">
        <w:t xml:space="preserve">Que ASMETA es una entidad Administrativa descentralizada, de derecho público, con personería jurídica y patrimonio propio e independiente de los entes que la conforman, sujeta a las disposiciones legales y demás normas pertinentes, provista de capacidad legal para ejercer derechos, contraer obligaciones y goza para el desarrollo de su objeto, de los mismos derechos, prerrogativas, excepciones y privilegios otorgados por la ley a los municipios. </w:t>
      </w:r>
      <w:r>
        <w:t xml:space="preserve">En consecuencia, </w:t>
      </w:r>
      <w:r w:rsidRPr="00B36348">
        <w:t xml:space="preserve">se regirá en lo pertinente por sus propios estatutos y las leyes que así lo determinen. </w:t>
      </w:r>
    </w:p>
    <w:p w:rsidR="00551DE2" w:rsidRPr="00AF1A31" w:rsidRDefault="00551DE2" w:rsidP="00551DE2"/>
    <w:p w:rsidR="00551DE2" w:rsidRDefault="00551DE2" w:rsidP="00551DE2">
      <w:pPr>
        <w:pStyle w:val="Default"/>
        <w:tabs>
          <w:tab w:val="left" w:pos="284"/>
        </w:tabs>
        <w:ind w:right="-93"/>
        <w:rPr>
          <w:rFonts w:ascii="Arial Narrow" w:hAnsi="Arial Narrow"/>
          <w:color w:val="auto"/>
          <w:sz w:val="22"/>
          <w:szCs w:val="22"/>
        </w:rPr>
      </w:pPr>
      <w:r w:rsidRPr="00AF1A31">
        <w:rPr>
          <w:rFonts w:ascii="Arial Narrow" w:hAnsi="Arial Narrow"/>
          <w:color w:val="auto"/>
          <w:sz w:val="22"/>
          <w:szCs w:val="22"/>
        </w:rPr>
        <w:t>ASMETA dentro de sus funciones legalmente establecidas debe desplegar una serie de actividades que permitan el adecuado desarrollo de la Entidad, tales como la ejecución de recursos, tramites contractuales, adquisición de bienes y servicios, la cuales la naturaleza pública de esta entidad está sometida a los principios de la función administrativa y como consecuencia de ello, debe aplicar los postulados de la buena fe, igualdad, moralidad, celeridad, economía, imparcialidad, eficacia, eficiencia, participación, publicidad, responsabilidad y transparencia, cumpliendo a satisfacción la función pública contenida en el artículo 2 de la Constitución Política de Colombia.</w:t>
      </w:r>
    </w:p>
    <w:p w:rsidR="00551DE2" w:rsidRDefault="00551DE2" w:rsidP="00551DE2">
      <w:pPr>
        <w:pStyle w:val="Default"/>
        <w:tabs>
          <w:tab w:val="left" w:pos="284"/>
        </w:tabs>
        <w:ind w:right="-93"/>
        <w:rPr>
          <w:rFonts w:ascii="Arial Narrow" w:hAnsi="Arial Narrow"/>
          <w:color w:val="auto"/>
          <w:sz w:val="22"/>
          <w:szCs w:val="22"/>
        </w:rPr>
      </w:pPr>
    </w:p>
    <w:p w:rsidR="00551DE2" w:rsidRDefault="00551DE2" w:rsidP="00551DE2">
      <w:pPr>
        <w:pStyle w:val="Default"/>
        <w:tabs>
          <w:tab w:val="left" w:pos="284"/>
        </w:tabs>
        <w:ind w:right="-93"/>
        <w:rPr>
          <w:rFonts w:ascii="Arial Narrow" w:hAnsi="Arial Narrow"/>
          <w:color w:val="auto"/>
          <w:sz w:val="22"/>
          <w:szCs w:val="22"/>
        </w:rPr>
      </w:pPr>
      <w:r w:rsidRPr="008D5C13">
        <w:rPr>
          <w:rFonts w:ascii="Arial Narrow" w:hAnsi="Arial Narrow"/>
          <w:color w:val="auto"/>
          <w:sz w:val="22"/>
          <w:szCs w:val="22"/>
        </w:rPr>
        <w:lastRenderedPageBreak/>
        <w:t>Que ASMETA  dentro de sus funciones legalmente establecidas debe desplegar una serie de actividades que permitan el adecuado desarrollo de la Entidad, tales como la ejecución de recursos,  tramites contractuales, adquisición de bienes y servicios, aplicando  los principios de la administración  pública como la planeación, transparencia y responsabilidad tal y como lo establece el manual de contratación y las demás normas que regulan, de igual modo la toma de decisiones que requieren conceptualización jurídica y entre otras actividades jurídicas administrativas ;No obstante, se ha evidenciado que LA ASMETA no cuenta con el personal suficiente para llevar a cabo las actividades que permitan el cumplimiento de los fines institucionales, como se observa en la certificación de verificación de existencia de personal de planta que se adjuntara a este proceso.</w:t>
      </w:r>
    </w:p>
    <w:p w:rsidR="00551DE2" w:rsidRDefault="00551DE2" w:rsidP="00551DE2">
      <w:pPr>
        <w:pStyle w:val="Default"/>
        <w:tabs>
          <w:tab w:val="left" w:pos="284"/>
        </w:tabs>
        <w:ind w:right="-93"/>
        <w:rPr>
          <w:rFonts w:ascii="Arial Narrow" w:hAnsi="Arial Narrow"/>
          <w:color w:val="auto"/>
          <w:sz w:val="22"/>
          <w:szCs w:val="22"/>
        </w:rPr>
      </w:pPr>
    </w:p>
    <w:p w:rsidR="00551DE2" w:rsidRDefault="00551DE2" w:rsidP="00551DE2"/>
    <w:p w:rsidR="00551DE2" w:rsidRPr="001E51A6" w:rsidRDefault="00551DE2" w:rsidP="00551DE2">
      <w:pPr>
        <w:pStyle w:val="Prrafodelista"/>
        <w:numPr>
          <w:ilvl w:val="0"/>
          <w:numId w:val="1"/>
        </w:numPr>
        <w:ind w:left="284" w:hanging="284"/>
        <w:rPr>
          <w:b/>
          <w:bCs/>
        </w:rPr>
      </w:pPr>
      <w:r w:rsidRPr="001D786A">
        <w:rPr>
          <w:b/>
          <w:bCs/>
        </w:rPr>
        <w:t>IDENTIFICACIÓN DEL CONTRATO, OBJETO A CONTRATAR Y OBLIGACIONES.</w:t>
      </w:r>
    </w:p>
    <w:p w:rsidR="00551DE2" w:rsidRPr="001D786A" w:rsidRDefault="00551DE2" w:rsidP="00551DE2">
      <w:pPr>
        <w:pStyle w:val="Prrafodelista"/>
        <w:rPr>
          <w:b/>
          <w:bCs/>
        </w:rPr>
      </w:pPr>
    </w:p>
    <w:p w:rsidR="00551DE2" w:rsidRDefault="00551DE2" w:rsidP="00551DE2">
      <w:r w:rsidRPr="00887BEF">
        <w:rPr>
          <w:b/>
          <w:bCs/>
        </w:rPr>
        <w:t>2.1. IDENTIFICACIÓN DEL CONTRATO:</w:t>
      </w:r>
      <w:r w:rsidRPr="00B36348">
        <w:t xml:space="preserve"> </w:t>
      </w:r>
    </w:p>
    <w:p w:rsidR="00551DE2" w:rsidRDefault="00551DE2" w:rsidP="00551DE2"/>
    <w:p w:rsidR="00551DE2" w:rsidRDefault="00551DE2" w:rsidP="00551DE2">
      <w:r w:rsidRPr="00B36348">
        <w:t>El contrato que se celebrará es un contrato de prestación de servicios Profesionales</w:t>
      </w:r>
      <w:r>
        <w:t>.</w:t>
      </w:r>
    </w:p>
    <w:p w:rsidR="00551DE2" w:rsidRDefault="00551DE2" w:rsidP="00551DE2"/>
    <w:p w:rsidR="00551DE2" w:rsidRPr="001D786A" w:rsidRDefault="00551DE2" w:rsidP="00551DE2">
      <w:pPr>
        <w:pStyle w:val="Prrafodelista"/>
        <w:numPr>
          <w:ilvl w:val="1"/>
          <w:numId w:val="1"/>
        </w:numPr>
        <w:ind w:left="567" w:hanging="567"/>
        <w:rPr>
          <w:b/>
          <w:bCs/>
        </w:rPr>
      </w:pPr>
      <w:r w:rsidRPr="001D786A">
        <w:rPr>
          <w:b/>
          <w:bCs/>
        </w:rPr>
        <w:t xml:space="preserve">OBJETO DEL CONTRATO: </w:t>
      </w:r>
    </w:p>
    <w:p w:rsidR="00551DE2" w:rsidRPr="001D786A" w:rsidRDefault="00551DE2" w:rsidP="00551DE2">
      <w:pPr>
        <w:pStyle w:val="Prrafodelista"/>
        <w:rPr>
          <w:b/>
          <w:bCs/>
        </w:rPr>
      </w:pPr>
    </w:p>
    <w:p w:rsidR="00551DE2" w:rsidRDefault="00551DE2" w:rsidP="00551DE2">
      <w:r w:rsidRPr="00177E8B">
        <w:t xml:space="preserve">PRESTACIÓN DE SERVICIOS PROFESIONALES PARA EJERCER ACTIVIDADES JURIDICAS EN CONTRATACION ESTATAL </w:t>
      </w:r>
      <w:proofErr w:type="gramStart"/>
      <w:r w:rsidRPr="00177E8B">
        <w:t>PARA  LA</w:t>
      </w:r>
      <w:proofErr w:type="gramEnd"/>
      <w:r w:rsidRPr="00177E8B">
        <w:t xml:space="preserve"> ASOCIACIÓN DE MUNICIPIOS ASMETA</w:t>
      </w:r>
      <w:r>
        <w:t>.</w:t>
      </w:r>
    </w:p>
    <w:p w:rsidR="00551DE2" w:rsidRDefault="00551DE2" w:rsidP="00551DE2"/>
    <w:p w:rsidR="00551DE2" w:rsidRDefault="00551DE2" w:rsidP="00551DE2">
      <w:pPr>
        <w:rPr>
          <w:b/>
          <w:bCs/>
        </w:rPr>
      </w:pPr>
      <w:r w:rsidRPr="00887BEF">
        <w:rPr>
          <w:b/>
          <w:bCs/>
        </w:rPr>
        <w:t>2.3. IDENTIFICACIÓN DEL OBJETO CON EL NIVEL DEL CLASIFICADOR DE BIENES Y SERVICIOS, CLASIFICACION UNSPSC:</w:t>
      </w:r>
    </w:p>
    <w:p w:rsidR="00551DE2" w:rsidRDefault="00551DE2" w:rsidP="00551DE2">
      <w:pPr>
        <w:rPr>
          <w:b/>
          <w:bCs/>
        </w:rPr>
      </w:pPr>
    </w:p>
    <w:tbl>
      <w:tblPr>
        <w:tblStyle w:val="Tablaconcuadrcula"/>
        <w:tblW w:w="0" w:type="auto"/>
        <w:tblLook w:val="04A0" w:firstRow="1" w:lastRow="0" w:firstColumn="1" w:lastColumn="0" w:noHBand="0" w:noVBand="1"/>
      </w:tblPr>
      <w:tblGrid>
        <w:gridCol w:w="1345"/>
        <w:gridCol w:w="1440"/>
        <w:gridCol w:w="2610"/>
        <w:gridCol w:w="1645"/>
        <w:gridCol w:w="1751"/>
      </w:tblGrid>
      <w:tr w:rsidR="00551DE2" w:rsidTr="00EE1667">
        <w:trPr>
          <w:trHeight w:val="373"/>
        </w:trPr>
        <w:tc>
          <w:tcPr>
            <w:tcW w:w="1345" w:type="dxa"/>
            <w:shd w:val="clear" w:color="auto" w:fill="D9D9D9" w:themeFill="background1" w:themeFillShade="D9"/>
          </w:tcPr>
          <w:p w:rsidR="00551DE2" w:rsidRDefault="00551DE2" w:rsidP="00EE1667">
            <w:pPr>
              <w:jc w:val="center"/>
              <w:rPr>
                <w:b/>
                <w:bCs/>
              </w:rPr>
            </w:pPr>
            <w:r w:rsidRPr="004F713F">
              <w:rPr>
                <w:b/>
                <w:bCs/>
              </w:rPr>
              <w:t>Código</w:t>
            </w:r>
          </w:p>
        </w:tc>
        <w:tc>
          <w:tcPr>
            <w:tcW w:w="1440" w:type="dxa"/>
            <w:shd w:val="clear" w:color="auto" w:fill="D9D9D9" w:themeFill="background1" w:themeFillShade="D9"/>
          </w:tcPr>
          <w:p w:rsidR="00551DE2" w:rsidRDefault="00551DE2" w:rsidP="00EE1667">
            <w:pPr>
              <w:jc w:val="center"/>
              <w:rPr>
                <w:b/>
                <w:bCs/>
              </w:rPr>
            </w:pPr>
            <w:r>
              <w:rPr>
                <w:b/>
                <w:bCs/>
              </w:rPr>
              <w:t xml:space="preserve">Segmento </w:t>
            </w:r>
          </w:p>
        </w:tc>
        <w:tc>
          <w:tcPr>
            <w:tcW w:w="2610" w:type="dxa"/>
            <w:shd w:val="clear" w:color="auto" w:fill="D9D9D9" w:themeFill="background1" w:themeFillShade="D9"/>
          </w:tcPr>
          <w:p w:rsidR="00551DE2" w:rsidRDefault="00551DE2" w:rsidP="00EE1667">
            <w:pPr>
              <w:jc w:val="center"/>
              <w:rPr>
                <w:b/>
                <w:bCs/>
              </w:rPr>
            </w:pPr>
            <w:r>
              <w:rPr>
                <w:b/>
                <w:bCs/>
              </w:rPr>
              <w:t>Familia</w:t>
            </w:r>
          </w:p>
        </w:tc>
        <w:tc>
          <w:tcPr>
            <w:tcW w:w="1645" w:type="dxa"/>
            <w:shd w:val="clear" w:color="auto" w:fill="D9D9D9" w:themeFill="background1" w:themeFillShade="D9"/>
          </w:tcPr>
          <w:p w:rsidR="00551DE2" w:rsidRDefault="00551DE2" w:rsidP="00EE1667">
            <w:pPr>
              <w:jc w:val="center"/>
              <w:rPr>
                <w:b/>
                <w:bCs/>
              </w:rPr>
            </w:pPr>
            <w:r>
              <w:rPr>
                <w:b/>
                <w:bCs/>
              </w:rPr>
              <w:t>clase</w:t>
            </w:r>
          </w:p>
        </w:tc>
        <w:tc>
          <w:tcPr>
            <w:tcW w:w="1751" w:type="dxa"/>
            <w:shd w:val="clear" w:color="auto" w:fill="D9D9D9" w:themeFill="background1" w:themeFillShade="D9"/>
          </w:tcPr>
          <w:p w:rsidR="00551DE2" w:rsidRDefault="00551DE2" w:rsidP="00EE1667">
            <w:pPr>
              <w:jc w:val="center"/>
              <w:rPr>
                <w:b/>
                <w:bCs/>
              </w:rPr>
            </w:pPr>
            <w:r>
              <w:rPr>
                <w:b/>
                <w:bCs/>
              </w:rPr>
              <w:t>producto</w:t>
            </w:r>
          </w:p>
        </w:tc>
      </w:tr>
      <w:tr w:rsidR="00551DE2" w:rsidTr="00EE1667">
        <w:trPr>
          <w:trHeight w:val="537"/>
        </w:trPr>
        <w:tc>
          <w:tcPr>
            <w:tcW w:w="1345" w:type="dxa"/>
            <w:vAlign w:val="center"/>
          </w:tcPr>
          <w:p w:rsidR="00551DE2" w:rsidRDefault="00551DE2" w:rsidP="00EE1667">
            <w:pPr>
              <w:jc w:val="center"/>
              <w:rPr>
                <w:b/>
                <w:bCs/>
              </w:rPr>
            </w:pPr>
            <w:r w:rsidRPr="00177E8B">
              <w:rPr>
                <w:b/>
                <w:bCs/>
              </w:rPr>
              <w:t>80111600</w:t>
            </w:r>
          </w:p>
        </w:tc>
        <w:tc>
          <w:tcPr>
            <w:tcW w:w="1440" w:type="dxa"/>
            <w:vAlign w:val="center"/>
          </w:tcPr>
          <w:p w:rsidR="00551DE2" w:rsidRDefault="00551DE2" w:rsidP="00EE1667">
            <w:pPr>
              <w:jc w:val="center"/>
              <w:rPr>
                <w:b/>
                <w:bCs/>
              </w:rPr>
            </w:pPr>
            <w:r w:rsidRPr="00177E8B">
              <w:rPr>
                <w:b/>
                <w:bCs/>
              </w:rPr>
              <w:t>Servicios</w:t>
            </w:r>
          </w:p>
        </w:tc>
        <w:tc>
          <w:tcPr>
            <w:tcW w:w="2610" w:type="dxa"/>
            <w:vAlign w:val="center"/>
          </w:tcPr>
          <w:p w:rsidR="00551DE2" w:rsidRPr="00177E8B" w:rsidRDefault="00551DE2" w:rsidP="00EE1667">
            <w:pPr>
              <w:jc w:val="center"/>
              <w:rPr>
                <w:b/>
                <w:bCs/>
              </w:rPr>
            </w:pPr>
            <w:r w:rsidRPr="00177E8B">
              <w:rPr>
                <w:b/>
                <w:bCs/>
              </w:rPr>
              <w:t xml:space="preserve">Servicios de Gestión, </w:t>
            </w:r>
          </w:p>
          <w:p w:rsidR="00551DE2" w:rsidRPr="00177E8B" w:rsidRDefault="00551DE2" w:rsidP="00EE1667">
            <w:pPr>
              <w:jc w:val="center"/>
              <w:rPr>
                <w:b/>
                <w:bCs/>
              </w:rPr>
            </w:pPr>
            <w:r w:rsidRPr="00177E8B">
              <w:rPr>
                <w:b/>
                <w:bCs/>
              </w:rPr>
              <w:t xml:space="preserve">Servicios Profesionales de </w:t>
            </w:r>
          </w:p>
          <w:p w:rsidR="00551DE2" w:rsidRPr="00177E8B" w:rsidRDefault="00551DE2" w:rsidP="00EE1667">
            <w:pPr>
              <w:jc w:val="center"/>
              <w:rPr>
                <w:b/>
                <w:bCs/>
              </w:rPr>
            </w:pPr>
            <w:r w:rsidRPr="00177E8B">
              <w:rPr>
                <w:b/>
                <w:bCs/>
              </w:rPr>
              <w:t xml:space="preserve">Empresa y Servicios </w:t>
            </w:r>
          </w:p>
          <w:p w:rsidR="00551DE2" w:rsidRDefault="00551DE2" w:rsidP="00EE1667">
            <w:pPr>
              <w:jc w:val="center"/>
              <w:rPr>
                <w:b/>
                <w:bCs/>
              </w:rPr>
            </w:pPr>
            <w:r w:rsidRPr="00177E8B">
              <w:rPr>
                <w:b/>
                <w:bCs/>
              </w:rPr>
              <w:t>Administrativos</w:t>
            </w:r>
          </w:p>
        </w:tc>
        <w:tc>
          <w:tcPr>
            <w:tcW w:w="1645" w:type="dxa"/>
            <w:vAlign w:val="center"/>
          </w:tcPr>
          <w:p w:rsidR="00551DE2" w:rsidRPr="00177E8B" w:rsidRDefault="00551DE2" w:rsidP="00EE1667">
            <w:pPr>
              <w:jc w:val="center"/>
              <w:rPr>
                <w:b/>
                <w:bCs/>
              </w:rPr>
            </w:pPr>
            <w:r w:rsidRPr="00177E8B">
              <w:rPr>
                <w:b/>
                <w:bCs/>
              </w:rPr>
              <w:t xml:space="preserve">Servicios de </w:t>
            </w:r>
          </w:p>
          <w:p w:rsidR="00551DE2" w:rsidRDefault="00551DE2" w:rsidP="00EE1667">
            <w:pPr>
              <w:jc w:val="center"/>
              <w:rPr>
                <w:b/>
                <w:bCs/>
              </w:rPr>
            </w:pPr>
            <w:r w:rsidRPr="00177E8B">
              <w:rPr>
                <w:b/>
                <w:bCs/>
              </w:rPr>
              <w:t>recurso humano</w:t>
            </w:r>
          </w:p>
        </w:tc>
        <w:tc>
          <w:tcPr>
            <w:tcW w:w="1751" w:type="dxa"/>
            <w:vAlign w:val="center"/>
          </w:tcPr>
          <w:p w:rsidR="00551DE2" w:rsidRPr="00177E8B" w:rsidRDefault="00551DE2" w:rsidP="00EE1667">
            <w:pPr>
              <w:jc w:val="center"/>
              <w:rPr>
                <w:b/>
                <w:bCs/>
              </w:rPr>
            </w:pPr>
            <w:r w:rsidRPr="00177E8B">
              <w:rPr>
                <w:b/>
                <w:bCs/>
              </w:rPr>
              <w:t xml:space="preserve">Servicio de </w:t>
            </w:r>
          </w:p>
          <w:p w:rsidR="00551DE2" w:rsidRDefault="00551DE2" w:rsidP="00EE1667">
            <w:pPr>
              <w:jc w:val="center"/>
              <w:rPr>
                <w:b/>
                <w:bCs/>
              </w:rPr>
            </w:pPr>
            <w:r w:rsidRPr="00177E8B">
              <w:rPr>
                <w:b/>
                <w:bCs/>
              </w:rPr>
              <w:t>personal temporal</w:t>
            </w:r>
          </w:p>
        </w:tc>
      </w:tr>
    </w:tbl>
    <w:p w:rsidR="00551DE2" w:rsidRPr="00887BEF" w:rsidRDefault="00551DE2" w:rsidP="00551DE2">
      <w:pPr>
        <w:rPr>
          <w:b/>
          <w:bCs/>
        </w:rPr>
      </w:pPr>
    </w:p>
    <w:p w:rsidR="00551DE2" w:rsidRPr="00177E8B" w:rsidRDefault="00551DE2" w:rsidP="00551DE2">
      <w:pPr>
        <w:rPr>
          <w:b/>
          <w:bCs/>
        </w:rPr>
      </w:pPr>
      <w:r w:rsidRPr="00177E8B">
        <w:rPr>
          <w:b/>
          <w:bCs/>
        </w:rPr>
        <w:t>2.4. OBLIGACIONES DE LAS PARTES</w:t>
      </w:r>
    </w:p>
    <w:p w:rsidR="00551DE2" w:rsidRPr="00177E8B" w:rsidRDefault="00551DE2" w:rsidP="00551DE2">
      <w:pPr>
        <w:rPr>
          <w:b/>
          <w:bCs/>
        </w:rPr>
      </w:pPr>
    </w:p>
    <w:p w:rsidR="00551DE2" w:rsidRPr="00177E8B" w:rsidRDefault="00551DE2" w:rsidP="00551DE2">
      <w:pPr>
        <w:rPr>
          <w:b/>
          <w:bCs/>
        </w:rPr>
      </w:pPr>
    </w:p>
    <w:p w:rsidR="00551DE2" w:rsidRPr="00177E8B" w:rsidRDefault="00551DE2" w:rsidP="00551DE2">
      <w:r w:rsidRPr="00177E8B">
        <w:rPr>
          <w:b/>
          <w:bCs/>
        </w:rPr>
        <w:t xml:space="preserve">2.4.1 OBLIGACIONES DE ASMETA: </w:t>
      </w:r>
      <w:r w:rsidRPr="00177E8B">
        <w:t xml:space="preserve">En cumplimiento del objeto del contrato se compromete a: </w:t>
      </w:r>
    </w:p>
    <w:p w:rsidR="00551DE2" w:rsidRPr="00177E8B" w:rsidRDefault="00551DE2" w:rsidP="00551DE2">
      <w:pPr>
        <w:rPr>
          <w:b/>
          <w:bCs/>
        </w:rPr>
      </w:pPr>
    </w:p>
    <w:p w:rsidR="00551DE2" w:rsidRPr="00177E8B" w:rsidRDefault="00551DE2" w:rsidP="00551DE2">
      <w:pPr>
        <w:pStyle w:val="Prrafodelista"/>
        <w:numPr>
          <w:ilvl w:val="0"/>
          <w:numId w:val="3"/>
        </w:numPr>
      </w:pPr>
      <w:r w:rsidRPr="00177E8B">
        <w:t xml:space="preserve">Constituir la reserva presupuestal que garantice el giro de los recursos del contrato a suscribir. </w:t>
      </w:r>
    </w:p>
    <w:p w:rsidR="00551DE2" w:rsidRPr="00177E8B" w:rsidRDefault="00551DE2" w:rsidP="00551DE2">
      <w:pPr>
        <w:pStyle w:val="Prrafodelista"/>
        <w:numPr>
          <w:ilvl w:val="0"/>
          <w:numId w:val="3"/>
        </w:numPr>
      </w:pPr>
      <w:r w:rsidRPr="00177E8B">
        <w:t xml:space="preserve">Cancelar el valor pactado en el contrato en las condiciones establecidas siempre y cuando el supervisor o interventor certifique el cumplimiento del objeto contractual. </w:t>
      </w:r>
    </w:p>
    <w:p w:rsidR="00551DE2" w:rsidRPr="00177E8B" w:rsidRDefault="00551DE2" w:rsidP="00551DE2">
      <w:pPr>
        <w:pStyle w:val="Prrafodelista"/>
        <w:numPr>
          <w:ilvl w:val="0"/>
          <w:numId w:val="3"/>
        </w:numPr>
      </w:pPr>
      <w:r w:rsidRPr="00177E8B">
        <w:t xml:space="preserve">Evaluar y aprobar a través del supervisor o interventor del contrato los informes presentados por el contratista establecidos para tal fin. </w:t>
      </w:r>
    </w:p>
    <w:p w:rsidR="00551DE2" w:rsidRPr="00177E8B" w:rsidRDefault="00551DE2" w:rsidP="00551DE2">
      <w:pPr>
        <w:pStyle w:val="Prrafodelista"/>
        <w:numPr>
          <w:ilvl w:val="0"/>
          <w:numId w:val="3"/>
        </w:numPr>
      </w:pPr>
      <w:r w:rsidRPr="00177E8B">
        <w:t xml:space="preserve">Vigilar que se ejecute y sea efectiva la obligación del contrato. </w:t>
      </w:r>
    </w:p>
    <w:p w:rsidR="00551DE2" w:rsidRPr="00177E8B" w:rsidRDefault="00551DE2" w:rsidP="00551DE2">
      <w:pPr>
        <w:pStyle w:val="Prrafodelista"/>
        <w:numPr>
          <w:ilvl w:val="0"/>
          <w:numId w:val="3"/>
        </w:numPr>
      </w:pPr>
      <w:r w:rsidRPr="00177E8B">
        <w:t xml:space="preserve">Facilitar al Contratista los medios necesarios para que pueda cumplir con el objeto del contrato </w:t>
      </w:r>
    </w:p>
    <w:p w:rsidR="00551DE2" w:rsidRPr="00177E8B" w:rsidRDefault="00551DE2" w:rsidP="00551DE2">
      <w:pPr>
        <w:pStyle w:val="Prrafodelista"/>
        <w:numPr>
          <w:ilvl w:val="0"/>
          <w:numId w:val="3"/>
        </w:numPr>
      </w:pPr>
      <w:r w:rsidRPr="00177E8B">
        <w:t xml:space="preserve">Las demás estipuladas en el Decreto 1082 de 2015, y las que se desprendan de la naturaleza del </w:t>
      </w:r>
      <w:proofErr w:type="gramStart"/>
      <w:r w:rsidRPr="00177E8B">
        <w:t>contrato..</w:t>
      </w:r>
      <w:proofErr w:type="gramEnd"/>
    </w:p>
    <w:p w:rsidR="00551DE2" w:rsidRDefault="00551DE2" w:rsidP="00551DE2">
      <w:pPr>
        <w:rPr>
          <w:highlight w:val="yellow"/>
        </w:rPr>
      </w:pPr>
    </w:p>
    <w:p w:rsidR="00551DE2" w:rsidRPr="00A632E4" w:rsidRDefault="00551DE2" w:rsidP="00551DE2">
      <w:pPr>
        <w:rPr>
          <w:highlight w:val="yellow"/>
        </w:rPr>
      </w:pPr>
    </w:p>
    <w:p w:rsidR="00551DE2" w:rsidRPr="00A632E4" w:rsidRDefault="00551DE2" w:rsidP="00551DE2">
      <w:pPr>
        <w:rPr>
          <w:highlight w:val="yellow"/>
        </w:rPr>
      </w:pPr>
      <w:r w:rsidRPr="00A632E4">
        <w:rPr>
          <w:b/>
          <w:bCs/>
          <w:highlight w:val="yellow"/>
        </w:rPr>
        <w:t xml:space="preserve">2.4.2 OBLIGACIONES DEL </w:t>
      </w:r>
      <w:r>
        <w:rPr>
          <w:b/>
          <w:bCs/>
          <w:highlight w:val="yellow"/>
        </w:rPr>
        <w:t>CONTRATISTA</w:t>
      </w:r>
      <w:r w:rsidRPr="00A632E4">
        <w:rPr>
          <w:highlight w:val="yellow"/>
        </w:rPr>
        <w:t>: en cumplimiento del objeto convenido se obliga con ASMETA a cumplir con las siguientes obligaciones:</w:t>
      </w:r>
    </w:p>
    <w:p w:rsidR="00551DE2" w:rsidRPr="00A632E4" w:rsidRDefault="00551DE2" w:rsidP="00551DE2">
      <w:pPr>
        <w:rPr>
          <w:highlight w:val="yellow"/>
        </w:rPr>
      </w:pPr>
    </w:p>
    <w:p w:rsidR="00551DE2" w:rsidRPr="00A632E4" w:rsidRDefault="00551DE2" w:rsidP="00551DE2">
      <w:pPr>
        <w:rPr>
          <w:highlight w:val="yellow"/>
        </w:rPr>
      </w:pPr>
      <w:r w:rsidRPr="00A632E4">
        <w:rPr>
          <w:b/>
          <w:bCs/>
          <w:highlight w:val="yellow"/>
        </w:rPr>
        <w:t xml:space="preserve">2.4.2.1 OBLIGACIONES GENERALES: </w:t>
      </w:r>
    </w:p>
    <w:p w:rsidR="00551DE2" w:rsidRPr="00A632E4" w:rsidRDefault="00551DE2" w:rsidP="00551DE2">
      <w:pPr>
        <w:rPr>
          <w:b/>
          <w:bCs/>
          <w:highlight w:val="yellow"/>
        </w:rPr>
      </w:pPr>
    </w:p>
    <w:p w:rsidR="00551DE2" w:rsidRPr="00177E8B" w:rsidRDefault="00551DE2" w:rsidP="00551DE2">
      <w:pPr>
        <w:pStyle w:val="Prrafodelista"/>
        <w:numPr>
          <w:ilvl w:val="0"/>
          <w:numId w:val="4"/>
        </w:numPr>
        <w:spacing w:line="276" w:lineRule="auto"/>
        <w:rPr>
          <w:rFonts w:cs="Arial"/>
        </w:rPr>
      </w:pPr>
      <w:r w:rsidRPr="00177E8B">
        <w:rPr>
          <w:rFonts w:cs="Arial"/>
        </w:rPr>
        <w:t>Ejecutar el objeto del contrato dentro del plazo estipulado.</w:t>
      </w:r>
    </w:p>
    <w:p w:rsidR="00551DE2" w:rsidRPr="00177E8B" w:rsidRDefault="00551DE2" w:rsidP="00551DE2">
      <w:pPr>
        <w:pStyle w:val="Prrafodelista"/>
        <w:numPr>
          <w:ilvl w:val="0"/>
          <w:numId w:val="4"/>
        </w:numPr>
        <w:spacing w:line="276" w:lineRule="auto"/>
        <w:rPr>
          <w:rFonts w:cs="Arial"/>
        </w:rPr>
      </w:pPr>
      <w:r w:rsidRPr="00177E8B">
        <w:rPr>
          <w:rFonts w:cs="Arial"/>
        </w:rPr>
        <w:t>Guardar la debida reserva y confidencialidad sobre los documentos que le sean entregados o tenga conocimiento con ocasión de la ejecución del contrato.</w:t>
      </w:r>
    </w:p>
    <w:p w:rsidR="00551DE2" w:rsidRPr="00177E8B" w:rsidRDefault="00551DE2" w:rsidP="00551DE2">
      <w:pPr>
        <w:pStyle w:val="Prrafodelista"/>
        <w:numPr>
          <w:ilvl w:val="0"/>
          <w:numId w:val="4"/>
        </w:numPr>
        <w:spacing w:line="276" w:lineRule="auto"/>
        <w:rPr>
          <w:rFonts w:cs="Arial"/>
        </w:rPr>
      </w:pPr>
      <w:r w:rsidRPr="00177E8B">
        <w:rPr>
          <w:rFonts w:cs="Arial"/>
        </w:rPr>
        <w:t>Realizar los pagos mensuales por concepto de seguridad social integral.</w:t>
      </w:r>
    </w:p>
    <w:p w:rsidR="00551DE2" w:rsidRPr="00177E8B" w:rsidRDefault="00551DE2" w:rsidP="00551DE2">
      <w:pPr>
        <w:pStyle w:val="Prrafodelista"/>
        <w:numPr>
          <w:ilvl w:val="0"/>
          <w:numId w:val="4"/>
        </w:numPr>
        <w:spacing w:line="276" w:lineRule="auto"/>
        <w:rPr>
          <w:rFonts w:cs="Arial"/>
        </w:rPr>
      </w:pPr>
      <w:r w:rsidRPr="00177E8B">
        <w:rPr>
          <w:rFonts w:cs="Arial"/>
        </w:rPr>
        <w:t>El contratista debe demonstrar buen manejo de las relaciones interpersonales, ser diligente y responsable.</w:t>
      </w:r>
    </w:p>
    <w:p w:rsidR="00551DE2" w:rsidRPr="00177E8B" w:rsidRDefault="00551DE2" w:rsidP="00551DE2">
      <w:pPr>
        <w:pStyle w:val="Prrafodelista"/>
        <w:numPr>
          <w:ilvl w:val="0"/>
          <w:numId w:val="4"/>
        </w:numPr>
        <w:spacing w:line="276" w:lineRule="auto"/>
        <w:rPr>
          <w:rFonts w:cs="Arial"/>
        </w:rPr>
      </w:pPr>
      <w:r w:rsidRPr="00177E8B">
        <w:rPr>
          <w:rFonts w:cs="Arial"/>
        </w:rPr>
        <w:t>Suscribir las actas correspondientes para el desarrollo del objeto contractual y presentar los informes mensuales de ejecución contractual.</w:t>
      </w:r>
    </w:p>
    <w:p w:rsidR="00551DE2" w:rsidRPr="00177E8B" w:rsidRDefault="00551DE2" w:rsidP="00551DE2">
      <w:pPr>
        <w:pStyle w:val="Prrafodelista"/>
        <w:numPr>
          <w:ilvl w:val="0"/>
          <w:numId w:val="4"/>
        </w:numPr>
        <w:spacing w:line="276" w:lineRule="auto"/>
        <w:rPr>
          <w:rFonts w:cs="Arial"/>
        </w:rPr>
      </w:pPr>
      <w:r w:rsidRPr="00177E8B">
        <w:rPr>
          <w:rFonts w:cs="Arial"/>
        </w:rPr>
        <w:t>No acceder a peticiones o amenazas de quienes actúen por fuera de la ley con el fin de hacer y omitir algún hecho.</w:t>
      </w:r>
    </w:p>
    <w:p w:rsidR="00551DE2" w:rsidRPr="00177E8B" w:rsidRDefault="00551DE2" w:rsidP="00551DE2">
      <w:pPr>
        <w:pStyle w:val="Prrafodelista"/>
        <w:numPr>
          <w:ilvl w:val="0"/>
          <w:numId w:val="4"/>
        </w:numPr>
        <w:spacing w:line="276" w:lineRule="auto"/>
        <w:rPr>
          <w:rFonts w:cs="Arial"/>
        </w:rPr>
      </w:pPr>
      <w:r w:rsidRPr="00177E8B">
        <w:rPr>
          <w:rFonts w:cs="Arial"/>
        </w:rPr>
        <w:t>Responder por sus actuaciones y omisiones derivadas de la celebración del presente contrato y de la ejecución del mismo.</w:t>
      </w:r>
    </w:p>
    <w:p w:rsidR="00551DE2" w:rsidRPr="00177E8B" w:rsidRDefault="00551DE2" w:rsidP="00551DE2">
      <w:pPr>
        <w:pStyle w:val="Prrafodelista"/>
        <w:numPr>
          <w:ilvl w:val="0"/>
          <w:numId w:val="4"/>
        </w:numPr>
        <w:spacing w:line="276" w:lineRule="auto"/>
        <w:rPr>
          <w:rFonts w:cs="Arial"/>
        </w:rPr>
      </w:pPr>
      <w:r w:rsidRPr="00177E8B">
        <w:rPr>
          <w:rFonts w:cs="Arial"/>
        </w:rPr>
        <w:t>Asumir todos los costos que genere la legalización del presente contrato.</w:t>
      </w:r>
    </w:p>
    <w:p w:rsidR="00551DE2" w:rsidRPr="00177E8B" w:rsidRDefault="00551DE2" w:rsidP="00551DE2">
      <w:pPr>
        <w:pStyle w:val="Prrafodelista"/>
        <w:numPr>
          <w:ilvl w:val="0"/>
          <w:numId w:val="4"/>
        </w:numPr>
        <w:spacing w:line="276" w:lineRule="auto"/>
        <w:rPr>
          <w:rFonts w:cs="Arial"/>
        </w:rPr>
      </w:pPr>
      <w:r w:rsidRPr="00177E8B">
        <w:rPr>
          <w:rFonts w:cs="Arial"/>
        </w:rPr>
        <w:t>Dar noticia inmediata al supervisor de las novedades que pueden ocasionar la parálisis en la ejecución del contrato.</w:t>
      </w:r>
    </w:p>
    <w:p w:rsidR="00551DE2" w:rsidRPr="00177E8B" w:rsidRDefault="00551DE2" w:rsidP="00551DE2">
      <w:pPr>
        <w:pStyle w:val="Prrafodelista"/>
        <w:numPr>
          <w:ilvl w:val="0"/>
          <w:numId w:val="4"/>
        </w:numPr>
        <w:spacing w:line="276" w:lineRule="auto"/>
        <w:rPr>
          <w:rFonts w:cs="Arial"/>
        </w:rPr>
      </w:pPr>
      <w:r w:rsidRPr="00177E8B">
        <w:rPr>
          <w:rFonts w:cs="Arial"/>
        </w:rPr>
        <w:t>El contratista deberá contar con los elementos y herramientas propias para el desarrollo de su actividad.</w:t>
      </w:r>
    </w:p>
    <w:p w:rsidR="00551DE2" w:rsidRPr="00177E8B" w:rsidRDefault="00551DE2" w:rsidP="00551DE2">
      <w:pPr>
        <w:pStyle w:val="Prrafodelista"/>
        <w:numPr>
          <w:ilvl w:val="0"/>
          <w:numId w:val="4"/>
        </w:numPr>
        <w:spacing w:line="276" w:lineRule="auto"/>
        <w:rPr>
          <w:rFonts w:cs="Arial"/>
        </w:rPr>
      </w:pPr>
      <w:r w:rsidRPr="00177E8B">
        <w:rPr>
          <w:rFonts w:cs="Arial"/>
        </w:rPr>
        <w:t>Utilizar todos los conocimientos en el apoyo a la empresa y ejercer sus actividades con honestidad, eficiencia y calidad, dentro de un ambiente de cordialidad y respeto para los demás.</w:t>
      </w:r>
    </w:p>
    <w:p w:rsidR="00551DE2" w:rsidRPr="00177E8B" w:rsidRDefault="00551DE2" w:rsidP="00551DE2">
      <w:pPr>
        <w:pStyle w:val="Prrafodelista"/>
        <w:numPr>
          <w:ilvl w:val="0"/>
          <w:numId w:val="4"/>
        </w:numPr>
        <w:spacing w:line="276" w:lineRule="auto"/>
        <w:rPr>
          <w:rFonts w:cs="Arial"/>
        </w:rPr>
      </w:pPr>
      <w:r w:rsidRPr="00177E8B">
        <w:rPr>
          <w:rFonts w:cs="Arial"/>
        </w:rPr>
        <w:t>Responder por la pérdida o daños que sufran los bienes muebles y equipos que se asignen por razón de las obligaciones del contrato.</w:t>
      </w:r>
    </w:p>
    <w:p w:rsidR="00551DE2" w:rsidRPr="00177E8B" w:rsidRDefault="00551DE2" w:rsidP="00551DE2">
      <w:pPr>
        <w:pStyle w:val="Prrafodelista"/>
        <w:numPr>
          <w:ilvl w:val="0"/>
          <w:numId w:val="4"/>
        </w:numPr>
        <w:spacing w:line="276" w:lineRule="auto"/>
        <w:rPr>
          <w:rFonts w:cs="Arial"/>
        </w:rPr>
      </w:pPr>
      <w:r w:rsidRPr="00177E8B">
        <w:rPr>
          <w:rFonts w:cs="Arial"/>
        </w:rPr>
        <w:t>Entregar al almacén o al supervisor, a la finalización del plazo de ejecución, o cuando el supervisor o interventor del contrato lo solicite, los bienes devolutivos que le hayan sido asignados en custodia.</w:t>
      </w:r>
    </w:p>
    <w:p w:rsidR="00551DE2" w:rsidRPr="00177E8B" w:rsidRDefault="00551DE2" w:rsidP="00551DE2">
      <w:pPr>
        <w:pStyle w:val="Prrafodelista"/>
        <w:numPr>
          <w:ilvl w:val="0"/>
          <w:numId w:val="4"/>
        </w:numPr>
        <w:spacing w:line="276" w:lineRule="auto"/>
        <w:rPr>
          <w:rFonts w:cs="Arial"/>
        </w:rPr>
      </w:pPr>
      <w:r w:rsidRPr="00177E8B">
        <w:rPr>
          <w:rFonts w:cs="Arial"/>
        </w:rPr>
        <w:t>Utilizar en debida forma las claves asignadas para el ingreso a los sistemas de información y gestión de la EMPRESA, que requiera para la ejecución del contrato y al finalizar el mismo, informar para su desactivación y, garantizar la seguridad y reserva de la información conocida por estos y otros medios durante la ejecución del contrato.</w:t>
      </w:r>
    </w:p>
    <w:p w:rsidR="00551DE2" w:rsidRPr="00177E8B" w:rsidRDefault="00551DE2" w:rsidP="00551DE2">
      <w:pPr>
        <w:pStyle w:val="Prrafodelista"/>
        <w:numPr>
          <w:ilvl w:val="0"/>
          <w:numId w:val="4"/>
        </w:numPr>
        <w:spacing w:line="276" w:lineRule="auto"/>
        <w:rPr>
          <w:rFonts w:cs="Arial"/>
        </w:rPr>
      </w:pPr>
      <w:r w:rsidRPr="00177E8B">
        <w:rPr>
          <w:rFonts w:cs="Arial"/>
        </w:rPr>
        <w:t>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w:t>
      </w:r>
    </w:p>
    <w:p w:rsidR="00551DE2" w:rsidRPr="00177E8B" w:rsidRDefault="00551DE2" w:rsidP="00551DE2">
      <w:pPr>
        <w:pStyle w:val="Prrafodelista"/>
        <w:numPr>
          <w:ilvl w:val="0"/>
          <w:numId w:val="4"/>
        </w:numPr>
        <w:spacing w:line="276" w:lineRule="auto"/>
        <w:rPr>
          <w:rFonts w:cs="Arial"/>
        </w:rPr>
      </w:pPr>
      <w:r w:rsidRPr="00177E8B">
        <w:rPr>
          <w:rFonts w:cs="Arial"/>
        </w:rPr>
        <w:t>Cumplir con las normas reglamentos e instrucciones del Sistema de Gestión de la Seguridad y Salud en el Trabajo de LA EMPRESA, según la normatividad vigente.</w:t>
      </w:r>
    </w:p>
    <w:p w:rsidR="00551DE2" w:rsidRPr="00177E8B" w:rsidRDefault="00551DE2" w:rsidP="00551DE2">
      <w:pPr>
        <w:pStyle w:val="Prrafodelista"/>
        <w:numPr>
          <w:ilvl w:val="0"/>
          <w:numId w:val="4"/>
        </w:numPr>
        <w:spacing w:line="276" w:lineRule="auto"/>
        <w:rPr>
          <w:rFonts w:cs="Arial"/>
        </w:rPr>
      </w:pPr>
      <w:r w:rsidRPr="00177E8B">
        <w:rPr>
          <w:rFonts w:cs="Arial"/>
        </w:rPr>
        <w:lastRenderedPageBreak/>
        <w:t>No subcontratar las actividades propias del objeto contractual.</w:t>
      </w:r>
    </w:p>
    <w:p w:rsidR="00551DE2" w:rsidRPr="00177E8B" w:rsidRDefault="00551DE2" w:rsidP="00551DE2">
      <w:pPr>
        <w:pStyle w:val="Prrafodelista"/>
        <w:spacing w:line="276" w:lineRule="auto"/>
        <w:rPr>
          <w:rFonts w:ascii="Arial" w:hAnsi="Arial" w:cs="Arial"/>
          <w:sz w:val="21"/>
          <w:szCs w:val="21"/>
        </w:rPr>
      </w:pPr>
    </w:p>
    <w:p w:rsidR="00551DE2" w:rsidRDefault="00551DE2" w:rsidP="00551DE2">
      <w:pPr>
        <w:rPr>
          <w:b/>
          <w:bCs/>
        </w:rPr>
      </w:pPr>
      <w:proofErr w:type="gramStart"/>
      <w:r>
        <w:rPr>
          <w:b/>
          <w:bCs/>
        </w:rPr>
        <w:t>2.4.2.2  OBLIGACIONES</w:t>
      </w:r>
      <w:proofErr w:type="gramEnd"/>
      <w:r>
        <w:rPr>
          <w:b/>
          <w:bCs/>
        </w:rPr>
        <w:t xml:space="preserve"> ESPECIFICAS:</w:t>
      </w:r>
    </w:p>
    <w:p w:rsidR="00551DE2" w:rsidRPr="00887BEF" w:rsidRDefault="00551DE2" w:rsidP="00551DE2">
      <w:pPr>
        <w:rPr>
          <w:b/>
          <w:bCs/>
        </w:rPr>
      </w:pPr>
    </w:p>
    <w:p w:rsidR="00551DE2" w:rsidRDefault="00551DE2" w:rsidP="00551DE2">
      <w:pPr>
        <w:pStyle w:val="Prrafodelista"/>
        <w:numPr>
          <w:ilvl w:val="0"/>
          <w:numId w:val="5"/>
        </w:numPr>
        <w:tabs>
          <w:tab w:val="left" w:pos="1276"/>
        </w:tabs>
        <w:ind w:left="851"/>
        <w:rPr>
          <w:rFonts w:cs="Arial"/>
          <w:iCs/>
          <w:lang w:val="es-ES"/>
        </w:rPr>
      </w:pPr>
      <w:r w:rsidRPr="00177E8B">
        <w:rPr>
          <w:rFonts w:cs="Arial"/>
          <w:iCs/>
          <w:lang w:val="es-ES"/>
        </w:rPr>
        <w:t>Asesorar jurídicamente a la dirección de ASMETA en la toma de decisiones administrativas conforme lo establece la constitución y ley.</w:t>
      </w:r>
    </w:p>
    <w:p w:rsidR="00551DE2" w:rsidRPr="00177E8B" w:rsidRDefault="00551DE2" w:rsidP="00551DE2">
      <w:pPr>
        <w:pStyle w:val="Prrafodelista"/>
        <w:numPr>
          <w:ilvl w:val="0"/>
          <w:numId w:val="5"/>
        </w:numPr>
        <w:tabs>
          <w:tab w:val="left" w:pos="1276"/>
        </w:tabs>
        <w:ind w:left="851"/>
        <w:rPr>
          <w:rFonts w:cs="Arial"/>
          <w:iCs/>
          <w:lang w:val="es-ES"/>
        </w:rPr>
      </w:pPr>
      <w:r>
        <w:rPr>
          <w:rFonts w:cs="Arial"/>
          <w:iCs/>
          <w:lang w:val="es-ES"/>
        </w:rPr>
        <w:t>Prestar servicios jurídicos a la entidad en lo relacionado con las actividades como EPSEA.</w:t>
      </w:r>
    </w:p>
    <w:p w:rsidR="00551DE2" w:rsidRPr="00177E8B" w:rsidRDefault="00551DE2" w:rsidP="00551DE2">
      <w:pPr>
        <w:pStyle w:val="Prrafodelista"/>
        <w:numPr>
          <w:ilvl w:val="0"/>
          <w:numId w:val="5"/>
        </w:numPr>
        <w:tabs>
          <w:tab w:val="left" w:pos="1276"/>
        </w:tabs>
        <w:ind w:left="851"/>
        <w:rPr>
          <w:rFonts w:cs="Arial"/>
          <w:iCs/>
          <w:lang w:val="es-ES"/>
        </w:rPr>
      </w:pPr>
      <w:r w:rsidRPr="00177E8B">
        <w:rPr>
          <w:rFonts w:cs="Arial"/>
          <w:iCs/>
          <w:lang w:val="es-ES"/>
        </w:rPr>
        <w:t>Brindar apoyo y soporte jurídico especializado en temas de contratación estatal a la dirección de ASMETA.</w:t>
      </w:r>
    </w:p>
    <w:p w:rsidR="00551DE2" w:rsidRPr="00177E8B" w:rsidRDefault="00551DE2" w:rsidP="00551DE2">
      <w:pPr>
        <w:pStyle w:val="Prrafodelista"/>
        <w:numPr>
          <w:ilvl w:val="0"/>
          <w:numId w:val="5"/>
        </w:numPr>
        <w:tabs>
          <w:tab w:val="left" w:pos="1276"/>
        </w:tabs>
        <w:ind w:left="851"/>
        <w:rPr>
          <w:rFonts w:cs="Arial"/>
          <w:iCs/>
          <w:lang w:val="es-ES"/>
        </w:rPr>
      </w:pPr>
      <w:r w:rsidRPr="00177E8B">
        <w:rPr>
          <w:rFonts w:cs="Arial"/>
          <w:iCs/>
          <w:lang w:val="es-ES"/>
        </w:rPr>
        <w:t>Proyectar la contestación de informes a las entidades de control del orden departamental y nacional que se relacionen con el objeto del contrato.</w:t>
      </w:r>
    </w:p>
    <w:p w:rsidR="00551DE2" w:rsidRPr="00177E8B" w:rsidRDefault="00551DE2" w:rsidP="00551DE2">
      <w:pPr>
        <w:pStyle w:val="Prrafodelista"/>
        <w:numPr>
          <w:ilvl w:val="0"/>
          <w:numId w:val="5"/>
        </w:numPr>
        <w:tabs>
          <w:tab w:val="left" w:pos="1276"/>
        </w:tabs>
        <w:ind w:left="851"/>
        <w:rPr>
          <w:rFonts w:cs="Arial"/>
          <w:iCs/>
          <w:lang w:val="es-ES"/>
        </w:rPr>
      </w:pPr>
      <w:r w:rsidRPr="00177E8B">
        <w:rPr>
          <w:rFonts w:cs="Arial"/>
          <w:iCs/>
          <w:lang w:val="es-ES"/>
        </w:rPr>
        <w:t>Garantizar el trámite y seguimiento a los procesos precontractuales y contractuales de ASMETA.</w:t>
      </w:r>
    </w:p>
    <w:p w:rsidR="00551DE2" w:rsidRPr="00177E8B" w:rsidRDefault="00551DE2" w:rsidP="00551DE2">
      <w:pPr>
        <w:pStyle w:val="Prrafodelista"/>
        <w:numPr>
          <w:ilvl w:val="0"/>
          <w:numId w:val="5"/>
        </w:numPr>
        <w:tabs>
          <w:tab w:val="left" w:pos="1276"/>
        </w:tabs>
        <w:ind w:left="851"/>
        <w:rPr>
          <w:rFonts w:cs="Arial"/>
          <w:iCs/>
          <w:lang w:val="es-ES"/>
        </w:rPr>
      </w:pPr>
      <w:r w:rsidRPr="00177E8B">
        <w:rPr>
          <w:rFonts w:cs="Arial"/>
          <w:iCs/>
          <w:lang w:val="es-ES"/>
        </w:rPr>
        <w:t>Revisión de estudios previos para los procesos contractuales de ASMETA.</w:t>
      </w:r>
    </w:p>
    <w:p w:rsidR="00551DE2" w:rsidRPr="00177E8B" w:rsidRDefault="00551DE2" w:rsidP="00551DE2">
      <w:pPr>
        <w:pStyle w:val="Prrafodelista"/>
        <w:numPr>
          <w:ilvl w:val="0"/>
          <w:numId w:val="5"/>
        </w:numPr>
        <w:tabs>
          <w:tab w:val="left" w:pos="1276"/>
        </w:tabs>
        <w:ind w:left="851"/>
        <w:rPr>
          <w:rFonts w:cs="Arial"/>
          <w:iCs/>
          <w:lang w:val="es-ES"/>
        </w:rPr>
      </w:pPr>
      <w:r w:rsidRPr="00177E8B">
        <w:rPr>
          <w:rFonts w:cs="Arial"/>
          <w:iCs/>
          <w:lang w:val="es-ES"/>
        </w:rPr>
        <w:t>Seguimiento a la Verificación de los requisitos contractuales requeridos o solicitados para la formalización de los contratos de ASMETA.</w:t>
      </w:r>
    </w:p>
    <w:p w:rsidR="00551DE2" w:rsidRPr="00177E8B" w:rsidRDefault="00551DE2" w:rsidP="00551DE2">
      <w:pPr>
        <w:pStyle w:val="Prrafodelista"/>
        <w:numPr>
          <w:ilvl w:val="0"/>
          <w:numId w:val="5"/>
        </w:numPr>
        <w:tabs>
          <w:tab w:val="left" w:pos="1276"/>
        </w:tabs>
        <w:ind w:left="851"/>
        <w:rPr>
          <w:rFonts w:cs="Arial"/>
          <w:iCs/>
          <w:lang w:val="es-ES"/>
        </w:rPr>
      </w:pPr>
      <w:r w:rsidRPr="00177E8B">
        <w:rPr>
          <w:rFonts w:cs="Arial"/>
          <w:iCs/>
          <w:lang w:val="es-ES"/>
        </w:rPr>
        <w:t>Coordinación y seguimiento Creación y publicación de procesos de contratación en las diferentes modalidades en la plataforma SECOP II.</w:t>
      </w:r>
    </w:p>
    <w:p w:rsidR="00551DE2" w:rsidRPr="00177E8B" w:rsidRDefault="00551DE2" w:rsidP="00551DE2">
      <w:pPr>
        <w:pStyle w:val="Prrafodelista"/>
        <w:numPr>
          <w:ilvl w:val="0"/>
          <w:numId w:val="5"/>
        </w:numPr>
        <w:tabs>
          <w:tab w:val="left" w:pos="1276"/>
        </w:tabs>
        <w:ind w:left="851"/>
        <w:rPr>
          <w:rFonts w:cs="Arial"/>
          <w:iCs/>
          <w:lang w:val="es-ES"/>
        </w:rPr>
      </w:pPr>
      <w:r w:rsidRPr="00177E8B">
        <w:rPr>
          <w:rFonts w:cs="Arial"/>
          <w:iCs/>
          <w:lang w:val="es-ES"/>
        </w:rPr>
        <w:t>Elaboración y revisión de minutas contractuales para la eficaz contratación de bienes y servicios que requiera ASMETA.</w:t>
      </w:r>
    </w:p>
    <w:p w:rsidR="00551DE2" w:rsidRPr="00177E8B" w:rsidRDefault="00551DE2" w:rsidP="00551DE2">
      <w:pPr>
        <w:pStyle w:val="Prrafodelista"/>
        <w:numPr>
          <w:ilvl w:val="0"/>
          <w:numId w:val="5"/>
        </w:numPr>
        <w:tabs>
          <w:tab w:val="left" w:pos="1276"/>
        </w:tabs>
        <w:ind w:left="851"/>
        <w:rPr>
          <w:rFonts w:cs="Arial"/>
          <w:iCs/>
          <w:lang w:val="es-ES"/>
        </w:rPr>
      </w:pPr>
      <w:r w:rsidRPr="00177E8B">
        <w:rPr>
          <w:rFonts w:cs="Arial"/>
          <w:iCs/>
          <w:lang w:val="es-ES"/>
        </w:rPr>
        <w:t>Coordinación la Organización de los expedientes contractuales del área.</w:t>
      </w:r>
    </w:p>
    <w:p w:rsidR="00551DE2" w:rsidRPr="00177E8B" w:rsidRDefault="00551DE2" w:rsidP="00551DE2">
      <w:pPr>
        <w:pStyle w:val="Prrafodelista"/>
        <w:numPr>
          <w:ilvl w:val="0"/>
          <w:numId w:val="5"/>
        </w:numPr>
        <w:tabs>
          <w:tab w:val="left" w:pos="1276"/>
        </w:tabs>
        <w:ind w:left="851"/>
        <w:rPr>
          <w:rFonts w:cs="Arial"/>
          <w:iCs/>
          <w:lang w:val="es-ES"/>
        </w:rPr>
      </w:pPr>
      <w:r w:rsidRPr="00177E8B">
        <w:rPr>
          <w:rFonts w:cs="Arial"/>
          <w:iCs/>
          <w:lang w:val="es-ES"/>
        </w:rPr>
        <w:t>Acompañamiento y asesoría en las reuniones o mesas de trabajo de ASMETA.</w:t>
      </w:r>
    </w:p>
    <w:p w:rsidR="00551DE2" w:rsidRDefault="00551DE2" w:rsidP="00551DE2"/>
    <w:p w:rsidR="00551DE2" w:rsidRPr="009B111F" w:rsidRDefault="00551DE2" w:rsidP="00551DE2">
      <w:r w:rsidRPr="009B111F">
        <w:t>.</w:t>
      </w:r>
    </w:p>
    <w:p w:rsidR="00551DE2" w:rsidRPr="001C42A8" w:rsidRDefault="00551DE2" w:rsidP="00551DE2">
      <w:pPr>
        <w:rPr>
          <w:b/>
          <w:bCs/>
        </w:rPr>
      </w:pPr>
      <w:r w:rsidRPr="00844FD8">
        <w:rPr>
          <w:b/>
          <w:bCs/>
        </w:rPr>
        <w:t>3.</w:t>
      </w:r>
      <w:r w:rsidRPr="00B36348">
        <w:t xml:space="preserve"> </w:t>
      </w:r>
      <w:r w:rsidRPr="001C42A8">
        <w:rPr>
          <w:b/>
          <w:bCs/>
        </w:rPr>
        <w:t>MODALIDAD DE SELECCIÓN DEL CONTRATISTA, JUSTIFICACIÓN, Y FUNDAMENTOS JURÍDICOS QUE SOPORTAN LA SELECCIÓN.</w:t>
      </w:r>
    </w:p>
    <w:p w:rsidR="00551DE2" w:rsidRPr="001C42A8" w:rsidRDefault="00551DE2" w:rsidP="00551DE2">
      <w:pPr>
        <w:pStyle w:val="Prrafodelista"/>
        <w:rPr>
          <w:b/>
          <w:bCs/>
        </w:rPr>
      </w:pPr>
      <w:r w:rsidRPr="001C42A8">
        <w:rPr>
          <w:b/>
          <w:bCs/>
        </w:rPr>
        <w:t xml:space="preserve"> </w:t>
      </w:r>
    </w:p>
    <w:p w:rsidR="00551DE2" w:rsidRDefault="00551DE2" w:rsidP="00551DE2">
      <w:pPr>
        <w:rPr>
          <w:b/>
          <w:bCs/>
        </w:rPr>
      </w:pPr>
      <w:r w:rsidRPr="00887BEF">
        <w:rPr>
          <w:b/>
          <w:bCs/>
        </w:rPr>
        <w:t xml:space="preserve">3.1. MODALIDAD DE SELECCIÓN DEL CONTRATISTA </w:t>
      </w:r>
    </w:p>
    <w:p w:rsidR="00551DE2" w:rsidRDefault="00551DE2" w:rsidP="00551DE2"/>
    <w:p w:rsidR="00551DE2" w:rsidRDefault="00551DE2" w:rsidP="00551DE2">
      <w:r w:rsidRPr="00177E8B">
        <w:t>Contratación Directa de conformidad con lo dispuesto en la Ley 80 de 1993 art. 32, Ley 1150 de 2007 litera l h numera l4 art. 2, y el artículo 2.2.1.2.1.4.9 del Decreto Nacional 1082 de 2015 que dice: “Artículo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rsidR="00551DE2" w:rsidRDefault="00551DE2" w:rsidP="00551DE2"/>
    <w:p w:rsidR="00551DE2" w:rsidRDefault="00551DE2" w:rsidP="00551DE2">
      <w:pPr>
        <w:pStyle w:val="Prrafodelista"/>
        <w:numPr>
          <w:ilvl w:val="0"/>
          <w:numId w:val="2"/>
        </w:numPr>
        <w:ind w:left="284" w:hanging="284"/>
        <w:rPr>
          <w:b/>
          <w:bCs/>
        </w:rPr>
      </w:pPr>
      <w:r w:rsidRPr="00177E8B">
        <w:rPr>
          <w:b/>
          <w:bCs/>
        </w:rPr>
        <w:t>ANÁLISIS QUE SOPORTA EL VALOR DEL CONTRATO, EXPERIENCIA E IDONEIDAD, PRESUPUESTO DE ESTE Y LOS RUBROS QUE LO COMPONEN</w:t>
      </w:r>
      <w:r>
        <w:rPr>
          <w:b/>
          <w:bCs/>
        </w:rPr>
        <w:t>.</w:t>
      </w:r>
    </w:p>
    <w:p w:rsidR="00551DE2" w:rsidRPr="00DA5517" w:rsidRDefault="00551DE2" w:rsidP="00551DE2">
      <w:pPr>
        <w:rPr>
          <w:b/>
          <w:bCs/>
        </w:rPr>
      </w:pPr>
    </w:p>
    <w:p w:rsidR="00551DE2" w:rsidRDefault="00551DE2" w:rsidP="00551DE2">
      <w:pPr>
        <w:rPr>
          <w:b/>
          <w:bCs/>
        </w:rPr>
      </w:pPr>
      <w:r w:rsidRPr="00DA5517">
        <w:rPr>
          <w:b/>
          <w:bCs/>
        </w:rPr>
        <w:t xml:space="preserve">4.1. VALOR DEL CONTRATO </w:t>
      </w:r>
    </w:p>
    <w:p w:rsidR="00551DE2" w:rsidRDefault="00551DE2" w:rsidP="00551DE2"/>
    <w:p w:rsidR="00551DE2" w:rsidRDefault="00551DE2" w:rsidP="00551DE2">
      <w:r w:rsidRPr="002D7AB8">
        <w:t xml:space="preserve">El valor del presente contrato es de </w:t>
      </w:r>
      <w:r w:rsidRPr="00177E8B">
        <w:t>VEINTE MILLONES DE PESOS M/CTE ($20.000.000</w:t>
      </w:r>
      <w:proofErr w:type="gramStart"/>
      <w:r w:rsidRPr="00177E8B">
        <w:t>).</w:t>
      </w:r>
      <w:r w:rsidRPr="002D7AB8">
        <w:t>.</w:t>
      </w:r>
      <w:proofErr w:type="gramEnd"/>
    </w:p>
    <w:p w:rsidR="00551DE2" w:rsidRDefault="00551DE2" w:rsidP="00551DE2"/>
    <w:p w:rsidR="00551DE2" w:rsidRDefault="00551DE2" w:rsidP="00551DE2">
      <w:pPr>
        <w:rPr>
          <w:b/>
          <w:bCs/>
        </w:rPr>
      </w:pPr>
      <w:r w:rsidRPr="00DA5517">
        <w:rPr>
          <w:b/>
          <w:bCs/>
        </w:rPr>
        <w:t>4.</w:t>
      </w:r>
      <w:r>
        <w:rPr>
          <w:b/>
          <w:bCs/>
        </w:rPr>
        <w:t>2</w:t>
      </w:r>
      <w:r w:rsidRPr="00DA5517">
        <w:rPr>
          <w:b/>
          <w:bCs/>
        </w:rPr>
        <w:t xml:space="preserve">. </w:t>
      </w:r>
      <w:r w:rsidRPr="00177E8B">
        <w:rPr>
          <w:b/>
          <w:bCs/>
        </w:rPr>
        <w:t>REQUISITOS DE EXPERIENCIA E IDONEIDAD</w:t>
      </w:r>
    </w:p>
    <w:p w:rsidR="00551DE2" w:rsidRDefault="00551DE2" w:rsidP="00551DE2">
      <w:pPr>
        <w:rPr>
          <w:b/>
          <w:bCs/>
        </w:rPr>
      </w:pPr>
    </w:p>
    <w:p w:rsidR="00551DE2" w:rsidRDefault="00551DE2" w:rsidP="00551DE2">
      <w:r w:rsidRPr="00120A86">
        <w:t>Perfil general del CONTRATISTA requerido por ASMETA. Para el desarrollo del Objeto se requiere contratar una persona que reúna los siguientes requisitos</w:t>
      </w:r>
      <w:r>
        <w:t>:</w:t>
      </w:r>
    </w:p>
    <w:p w:rsidR="00551DE2" w:rsidRDefault="00551DE2" w:rsidP="00551DE2"/>
    <w:p w:rsidR="00551DE2" w:rsidRPr="00120A86" w:rsidRDefault="00551DE2" w:rsidP="00551DE2">
      <w:pPr>
        <w:pStyle w:val="Prrafodelista"/>
        <w:numPr>
          <w:ilvl w:val="0"/>
          <w:numId w:val="6"/>
        </w:numPr>
      </w:pPr>
      <w:r w:rsidRPr="00120A86">
        <w:t>UN PROFESIONAL EN DERECHO CON MÍNIMO (24) MESES DE EXPERIENCIA LABORAL RELACIONADA.</w:t>
      </w:r>
    </w:p>
    <w:p w:rsidR="00551DE2" w:rsidRDefault="00551DE2" w:rsidP="00551DE2">
      <w:pPr>
        <w:rPr>
          <w:b/>
          <w:bCs/>
        </w:rPr>
      </w:pPr>
    </w:p>
    <w:p w:rsidR="00551DE2" w:rsidRDefault="00551DE2" w:rsidP="00551DE2">
      <w:pPr>
        <w:rPr>
          <w:b/>
          <w:bCs/>
        </w:rPr>
      </w:pPr>
      <w:r>
        <w:rPr>
          <w:b/>
          <w:bCs/>
        </w:rPr>
        <w:t xml:space="preserve">4.3 </w:t>
      </w:r>
      <w:r w:rsidRPr="00DA5517">
        <w:rPr>
          <w:b/>
          <w:bCs/>
        </w:rPr>
        <w:t xml:space="preserve">IMPUTACION PRESUPUESTAL </w:t>
      </w:r>
    </w:p>
    <w:p w:rsidR="00551DE2" w:rsidRDefault="00551DE2" w:rsidP="00551DE2">
      <w:pPr>
        <w:rPr>
          <w:b/>
          <w:bCs/>
        </w:rPr>
      </w:pPr>
    </w:p>
    <w:p w:rsidR="00551DE2" w:rsidRDefault="00551DE2" w:rsidP="00551DE2">
      <w:r w:rsidRPr="006953CD">
        <w:t xml:space="preserve">Los gastos que se ocasionen de la presente contratación se pagarán con cargo al siguiente rubro presupuestal </w:t>
      </w:r>
    </w:p>
    <w:p w:rsidR="00551DE2" w:rsidRDefault="00551DE2" w:rsidP="00551DE2"/>
    <w:tbl>
      <w:tblPr>
        <w:tblW w:w="5000" w:type="pct"/>
        <w:tblCellMar>
          <w:left w:w="70" w:type="dxa"/>
          <w:right w:w="70" w:type="dxa"/>
        </w:tblCellMar>
        <w:tblLook w:val="04A0" w:firstRow="1" w:lastRow="0" w:firstColumn="1" w:lastColumn="0" w:noHBand="0" w:noVBand="1"/>
      </w:tblPr>
      <w:tblGrid>
        <w:gridCol w:w="806"/>
        <w:gridCol w:w="1697"/>
        <w:gridCol w:w="1418"/>
        <w:gridCol w:w="2099"/>
        <w:gridCol w:w="1067"/>
        <w:gridCol w:w="1741"/>
      </w:tblGrid>
      <w:tr w:rsidR="00551DE2" w:rsidRPr="00F74FA8" w:rsidTr="00EE1667">
        <w:trPr>
          <w:trHeight w:val="309"/>
        </w:trPr>
        <w:tc>
          <w:tcPr>
            <w:tcW w:w="409" w:type="pct"/>
            <w:tcBorders>
              <w:top w:val="single" w:sz="4" w:space="0" w:color="auto"/>
              <w:left w:val="single" w:sz="4" w:space="0" w:color="auto"/>
              <w:bottom w:val="single" w:sz="4" w:space="0" w:color="auto"/>
              <w:right w:val="single" w:sz="4" w:space="0" w:color="auto"/>
            </w:tcBorders>
            <w:noWrap/>
            <w:vAlign w:val="bottom"/>
            <w:hideMark/>
          </w:tcPr>
          <w:p w:rsidR="00551DE2" w:rsidRPr="00F74FA8" w:rsidRDefault="00551DE2" w:rsidP="00EE1667">
            <w:pPr>
              <w:rPr>
                <w:b/>
                <w:bCs/>
                <w:sz w:val="20"/>
                <w:szCs w:val="20"/>
                <w:highlight w:val="yellow"/>
              </w:rPr>
            </w:pPr>
            <w:bookmarkStart w:id="0" w:name="_Hlk67555103"/>
            <w:r w:rsidRPr="00F74FA8">
              <w:rPr>
                <w:b/>
                <w:bCs/>
                <w:sz w:val="20"/>
                <w:szCs w:val="20"/>
                <w:highlight w:val="yellow"/>
              </w:rPr>
              <w:t>No. CDP</w:t>
            </w:r>
          </w:p>
        </w:tc>
        <w:tc>
          <w:tcPr>
            <w:tcW w:w="915" w:type="pct"/>
            <w:tcBorders>
              <w:top w:val="single" w:sz="4" w:space="0" w:color="auto"/>
              <w:left w:val="nil"/>
              <w:bottom w:val="single" w:sz="4" w:space="0" w:color="auto"/>
              <w:right w:val="single" w:sz="4" w:space="0" w:color="auto"/>
            </w:tcBorders>
            <w:noWrap/>
            <w:vAlign w:val="bottom"/>
            <w:hideMark/>
          </w:tcPr>
          <w:p w:rsidR="00551DE2" w:rsidRPr="00F74FA8" w:rsidRDefault="00551DE2" w:rsidP="00EE1667">
            <w:pPr>
              <w:rPr>
                <w:b/>
                <w:bCs/>
                <w:sz w:val="20"/>
                <w:szCs w:val="20"/>
                <w:highlight w:val="yellow"/>
              </w:rPr>
            </w:pPr>
            <w:r w:rsidRPr="00F74FA8">
              <w:rPr>
                <w:b/>
                <w:bCs/>
                <w:sz w:val="20"/>
                <w:szCs w:val="20"/>
                <w:highlight w:val="yellow"/>
              </w:rPr>
              <w:t>FECHA EXPEDICIÓN</w:t>
            </w:r>
          </w:p>
        </w:tc>
        <w:tc>
          <w:tcPr>
            <w:tcW w:w="1050" w:type="pct"/>
            <w:tcBorders>
              <w:top w:val="single" w:sz="4" w:space="0" w:color="auto"/>
              <w:left w:val="nil"/>
              <w:bottom w:val="single" w:sz="4" w:space="0" w:color="auto"/>
              <w:right w:val="single" w:sz="4" w:space="0" w:color="auto"/>
            </w:tcBorders>
            <w:hideMark/>
          </w:tcPr>
          <w:p w:rsidR="00551DE2" w:rsidRPr="00F74FA8" w:rsidRDefault="00551DE2" w:rsidP="00EE1667">
            <w:pPr>
              <w:rPr>
                <w:b/>
                <w:bCs/>
                <w:sz w:val="20"/>
                <w:szCs w:val="20"/>
                <w:highlight w:val="yellow"/>
              </w:rPr>
            </w:pPr>
            <w:r w:rsidRPr="00F74FA8">
              <w:rPr>
                <w:b/>
                <w:bCs/>
                <w:sz w:val="20"/>
                <w:szCs w:val="20"/>
                <w:highlight w:val="yellow"/>
              </w:rPr>
              <w:t>RUBRO PRESUPUESTAL</w:t>
            </w:r>
          </w:p>
        </w:tc>
        <w:tc>
          <w:tcPr>
            <w:tcW w:w="1050" w:type="pct"/>
            <w:tcBorders>
              <w:top w:val="single" w:sz="4" w:space="0" w:color="auto"/>
              <w:left w:val="single" w:sz="4" w:space="0" w:color="auto"/>
              <w:bottom w:val="single" w:sz="4" w:space="0" w:color="auto"/>
              <w:right w:val="single" w:sz="4" w:space="0" w:color="auto"/>
            </w:tcBorders>
            <w:noWrap/>
            <w:vAlign w:val="bottom"/>
            <w:hideMark/>
          </w:tcPr>
          <w:p w:rsidR="00551DE2" w:rsidRPr="00F74FA8" w:rsidRDefault="00551DE2" w:rsidP="00EE1667">
            <w:pPr>
              <w:rPr>
                <w:b/>
                <w:bCs/>
                <w:sz w:val="20"/>
                <w:szCs w:val="20"/>
                <w:highlight w:val="yellow"/>
              </w:rPr>
            </w:pPr>
            <w:r w:rsidRPr="00F74FA8">
              <w:rPr>
                <w:b/>
                <w:sz w:val="20"/>
                <w:szCs w:val="20"/>
                <w:highlight w:val="yellow"/>
                <w:lang w:val="es-MX"/>
              </w:rPr>
              <w:t>CÓDIGO PRESUPUESTAL</w:t>
            </w:r>
          </w:p>
        </w:tc>
        <w:tc>
          <w:tcPr>
            <w:tcW w:w="694" w:type="pct"/>
            <w:tcBorders>
              <w:top w:val="single" w:sz="4" w:space="0" w:color="auto"/>
              <w:left w:val="nil"/>
              <w:bottom w:val="single" w:sz="4" w:space="0" w:color="auto"/>
              <w:right w:val="single" w:sz="4" w:space="0" w:color="auto"/>
            </w:tcBorders>
            <w:noWrap/>
            <w:vAlign w:val="bottom"/>
            <w:hideMark/>
          </w:tcPr>
          <w:p w:rsidR="00551DE2" w:rsidRPr="00F74FA8" w:rsidRDefault="00551DE2" w:rsidP="00EE1667">
            <w:pPr>
              <w:rPr>
                <w:b/>
                <w:bCs/>
                <w:sz w:val="20"/>
                <w:szCs w:val="20"/>
                <w:highlight w:val="yellow"/>
              </w:rPr>
            </w:pPr>
            <w:r w:rsidRPr="00F74FA8">
              <w:rPr>
                <w:b/>
                <w:bCs/>
                <w:sz w:val="20"/>
                <w:szCs w:val="20"/>
                <w:highlight w:val="yellow"/>
              </w:rPr>
              <w:t>VALOR CDP</w:t>
            </w:r>
          </w:p>
        </w:tc>
        <w:tc>
          <w:tcPr>
            <w:tcW w:w="882" w:type="pct"/>
            <w:tcBorders>
              <w:top w:val="single" w:sz="4" w:space="0" w:color="auto"/>
              <w:left w:val="nil"/>
              <w:bottom w:val="single" w:sz="4" w:space="0" w:color="auto"/>
              <w:right w:val="single" w:sz="4" w:space="0" w:color="auto"/>
            </w:tcBorders>
            <w:noWrap/>
            <w:vAlign w:val="bottom"/>
            <w:hideMark/>
          </w:tcPr>
          <w:p w:rsidR="00551DE2" w:rsidRPr="00F74FA8" w:rsidRDefault="00551DE2" w:rsidP="00EE1667">
            <w:pPr>
              <w:rPr>
                <w:b/>
                <w:bCs/>
                <w:sz w:val="20"/>
                <w:szCs w:val="20"/>
                <w:highlight w:val="yellow"/>
              </w:rPr>
            </w:pPr>
            <w:r w:rsidRPr="00F74FA8">
              <w:rPr>
                <w:b/>
                <w:bCs/>
                <w:sz w:val="20"/>
                <w:szCs w:val="20"/>
                <w:highlight w:val="yellow"/>
              </w:rPr>
              <w:t>VALOR A EJECUTAR</w:t>
            </w:r>
          </w:p>
        </w:tc>
      </w:tr>
      <w:tr w:rsidR="00551DE2" w:rsidRPr="00F74FA8" w:rsidTr="00EE1667">
        <w:trPr>
          <w:trHeight w:val="309"/>
        </w:trPr>
        <w:tc>
          <w:tcPr>
            <w:tcW w:w="409" w:type="pct"/>
            <w:tcBorders>
              <w:top w:val="nil"/>
              <w:left w:val="single" w:sz="4" w:space="0" w:color="auto"/>
              <w:bottom w:val="single" w:sz="4" w:space="0" w:color="auto"/>
              <w:right w:val="single" w:sz="4" w:space="0" w:color="auto"/>
            </w:tcBorders>
            <w:noWrap/>
            <w:vAlign w:val="bottom"/>
            <w:hideMark/>
          </w:tcPr>
          <w:p w:rsidR="00551DE2" w:rsidRPr="00F74FA8" w:rsidRDefault="00551DE2" w:rsidP="00EE1667">
            <w:pPr>
              <w:rPr>
                <w:sz w:val="20"/>
                <w:szCs w:val="20"/>
                <w:highlight w:val="yellow"/>
              </w:rPr>
            </w:pPr>
            <w:r w:rsidRPr="00F74FA8">
              <w:rPr>
                <w:sz w:val="20"/>
                <w:szCs w:val="20"/>
                <w:highlight w:val="yellow"/>
              </w:rPr>
              <w:t>2026-002</w:t>
            </w:r>
          </w:p>
        </w:tc>
        <w:tc>
          <w:tcPr>
            <w:tcW w:w="915" w:type="pct"/>
            <w:tcBorders>
              <w:top w:val="nil"/>
              <w:left w:val="nil"/>
              <w:bottom w:val="single" w:sz="4" w:space="0" w:color="auto"/>
              <w:right w:val="single" w:sz="4" w:space="0" w:color="auto"/>
            </w:tcBorders>
            <w:noWrap/>
            <w:vAlign w:val="bottom"/>
            <w:hideMark/>
          </w:tcPr>
          <w:p w:rsidR="00551DE2" w:rsidRPr="00F74FA8" w:rsidRDefault="00551DE2" w:rsidP="00EE1667">
            <w:pPr>
              <w:rPr>
                <w:sz w:val="20"/>
                <w:szCs w:val="20"/>
                <w:highlight w:val="yellow"/>
              </w:rPr>
            </w:pPr>
            <w:r w:rsidRPr="00F74FA8">
              <w:rPr>
                <w:sz w:val="20"/>
                <w:szCs w:val="20"/>
                <w:highlight w:val="yellow"/>
              </w:rPr>
              <w:t>05/01/2026</w:t>
            </w:r>
          </w:p>
        </w:tc>
        <w:tc>
          <w:tcPr>
            <w:tcW w:w="1050" w:type="pct"/>
            <w:tcBorders>
              <w:top w:val="single" w:sz="4" w:space="0" w:color="auto"/>
              <w:left w:val="nil"/>
              <w:bottom w:val="single" w:sz="4" w:space="0" w:color="auto"/>
              <w:right w:val="single" w:sz="4" w:space="0" w:color="auto"/>
            </w:tcBorders>
          </w:tcPr>
          <w:p w:rsidR="00551DE2" w:rsidRPr="00F74FA8" w:rsidRDefault="00551DE2" w:rsidP="00EE1667">
            <w:pPr>
              <w:rPr>
                <w:sz w:val="20"/>
                <w:szCs w:val="20"/>
                <w:highlight w:val="yellow"/>
              </w:rPr>
            </w:pPr>
          </w:p>
          <w:p w:rsidR="00551DE2" w:rsidRPr="00F74FA8" w:rsidRDefault="00551DE2" w:rsidP="00EE1667">
            <w:pPr>
              <w:rPr>
                <w:sz w:val="20"/>
                <w:szCs w:val="20"/>
                <w:highlight w:val="yellow"/>
              </w:rPr>
            </w:pPr>
            <w:r w:rsidRPr="00F74FA8">
              <w:rPr>
                <w:sz w:val="20"/>
                <w:szCs w:val="20"/>
                <w:highlight w:val="yellow"/>
              </w:rPr>
              <w:t>Otros Servicios Profesionales, Técnicos y Empresariales N.C.P</w:t>
            </w:r>
          </w:p>
        </w:tc>
        <w:tc>
          <w:tcPr>
            <w:tcW w:w="1050" w:type="pct"/>
            <w:tcBorders>
              <w:top w:val="nil"/>
              <w:left w:val="single" w:sz="4" w:space="0" w:color="auto"/>
              <w:bottom w:val="single" w:sz="4" w:space="0" w:color="auto"/>
              <w:right w:val="single" w:sz="4" w:space="0" w:color="auto"/>
            </w:tcBorders>
            <w:noWrap/>
            <w:vAlign w:val="bottom"/>
            <w:hideMark/>
          </w:tcPr>
          <w:p w:rsidR="00551DE2" w:rsidRPr="00F74FA8" w:rsidRDefault="00551DE2" w:rsidP="00EE1667">
            <w:pPr>
              <w:rPr>
                <w:sz w:val="20"/>
                <w:szCs w:val="20"/>
                <w:highlight w:val="yellow"/>
              </w:rPr>
            </w:pPr>
            <w:r w:rsidRPr="00F74FA8">
              <w:rPr>
                <w:sz w:val="20"/>
                <w:szCs w:val="20"/>
                <w:highlight w:val="yellow"/>
              </w:rPr>
              <w:t>2.1.2.02.02.008</w:t>
            </w:r>
          </w:p>
        </w:tc>
        <w:tc>
          <w:tcPr>
            <w:tcW w:w="694" w:type="pct"/>
            <w:tcBorders>
              <w:top w:val="nil"/>
              <w:left w:val="nil"/>
              <w:bottom w:val="single" w:sz="4" w:space="0" w:color="auto"/>
              <w:right w:val="single" w:sz="4" w:space="0" w:color="auto"/>
            </w:tcBorders>
            <w:noWrap/>
            <w:vAlign w:val="bottom"/>
            <w:hideMark/>
          </w:tcPr>
          <w:p w:rsidR="00551DE2" w:rsidRPr="00F74FA8" w:rsidRDefault="00551DE2" w:rsidP="00EE1667">
            <w:pPr>
              <w:rPr>
                <w:sz w:val="20"/>
                <w:szCs w:val="20"/>
                <w:highlight w:val="yellow"/>
              </w:rPr>
            </w:pPr>
            <w:r w:rsidRPr="00F74FA8">
              <w:rPr>
                <w:sz w:val="20"/>
                <w:szCs w:val="20"/>
                <w:highlight w:val="yellow"/>
              </w:rPr>
              <w:t>$20.000.000</w:t>
            </w:r>
          </w:p>
        </w:tc>
        <w:tc>
          <w:tcPr>
            <w:tcW w:w="882" w:type="pct"/>
            <w:tcBorders>
              <w:top w:val="nil"/>
              <w:left w:val="nil"/>
              <w:bottom w:val="single" w:sz="4" w:space="0" w:color="auto"/>
              <w:right w:val="single" w:sz="4" w:space="0" w:color="auto"/>
            </w:tcBorders>
            <w:noWrap/>
            <w:vAlign w:val="bottom"/>
            <w:hideMark/>
          </w:tcPr>
          <w:p w:rsidR="00551DE2" w:rsidRPr="00F74FA8" w:rsidRDefault="00551DE2" w:rsidP="00EE1667">
            <w:pPr>
              <w:rPr>
                <w:sz w:val="20"/>
                <w:szCs w:val="20"/>
                <w:highlight w:val="yellow"/>
              </w:rPr>
            </w:pPr>
            <w:r w:rsidRPr="00F74FA8">
              <w:rPr>
                <w:sz w:val="20"/>
                <w:szCs w:val="20"/>
                <w:highlight w:val="yellow"/>
              </w:rPr>
              <w:t>$20.000.000</w:t>
            </w:r>
          </w:p>
        </w:tc>
      </w:tr>
      <w:tr w:rsidR="00551DE2" w:rsidRPr="006953CD" w:rsidTr="00EE1667">
        <w:trPr>
          <w:trHeight w:val="309"/>
        </w:trPr>
        <w:tc>
          <w:tcPr>
            <w:tcW w:w="3424" w:type="pct"/>
            <w:gridSpan w:val="4"/>
            <w:tcBorders>
              <w:top w:val="single" w:sz="4" w:space="0" w:color="auto"/>
              <w:left w:val="single" w:sz="4" w:space="0" w:color="auto"/>
              <w:bottom w:val="single" w:sz="4" w:space="0" w:color="auto"/>
              <w:right w:val="single" w:sz="4" w:space="0" w:color="000000"/>
            </w:tcBorders>
            <w:hideMark/>
          </w:tcPr>
          <w:p w:rsidR="00551DE2" w:rsidRPr="00F74FA8" w:rsidRDefault="00551DE2" w:rsidP="00EE1667">
            <w:pPr>
              <w:rPr>
                <w:b/>
                <w:bCs/>
                <w:sz w:val="20"/>
                <w:szCs w:val="20"/>
                <w:highlight w:val="yellow"/>
              </w:rPr>
            </w:pPr>
            <w:r w:rsidRPr="00F74FA8">
              <w:rPr>
                <w:b/>
                <w:bCs/>
                <w:sz w:val="20"/>
                <w:szCs w:val="20"/>
                <w:highlight w:val="yellow"/>
              </w:rPr>
              <w:t>TOTALES</w:t>
            </w:r>
          </w:p>
        </w:tc>
        <w:tc>
          <w:tcPr>
            <w:tcW w:w="694" w:type="pct"/>
            <w:tcBorders>
              <w:top w:val="nil"/>
              <w:left w:val="nil"/>
              <w:bottom w:val="single" w:sz="4" w:space="0" w:color="auto"/>
              <w:right w:val="single" w:sz="4" w:space="0" w:color="auto"/>
            </w:tcBorders>
            <w:noWrap/>
            <w:vAlign w:val="bottom"/>
            <w:hideMark/>
          </w:tcPr>
          <w:p w:rsidR="00551DE2" w:rsidRPr="00F74FA8" w:rsidRDefault="00551DE2" w:rsidP="00EE1667">
            <w:pPr>
              <w:rPr>
                <w:b/>
                <w:bCs/>
                <w:sz w:val="20"/>
                <w:szCs w:val="20"/>
                <w:highlight w:val="yellow"/>
              </w:rPr>
            </w:pPr>
            <w:r w:rsidRPr="00F74FA8">
              <w:rPr>
                <w:sz w:val="20"/>
                <w:szCs w:val="20"/>
                <w:highlight w:val="yellow"/>
              </w:rPr>
              <w:t>$0</w:t>
            </w:r>
          </w:p>
        </w:tc>
        <w:tc>
          <w:tcPr>
            <w:tcW w:w="882" w:type="pct"/>
            <w:tcBorders>
              <w:top w:val="nil"/>
              <w:left w:val="nil"/>
              <w:bottom w:val="single" w:sz="4" w:space="0" w:color="auto"/>
              <w:right w:val="single" w:sz="4" w:space="0" w:color="auto"/>
            </w:tcBorders>
            <w:noWrap/>
            <w:vAlign w:val="bottom"/>
            <w:hideMark/>
          </w:tcPr>
          <w:p w:rsidR="00551DE2" w:rsidRPr="006953CD" w:rsidRDefault="00551DE2" w:rsidP="00EE1667">
            <w:pPr>
              <w:rPr>
                <w:b/>
                <w:bCs/>
                <w:sz w:val="20"/>
                <w:szCs w:val="20"/>
              </w:rPr>
            </w:pPr>
            <w:r w:rsidRPr="00F74FA8">
              <w:rPr>
                <w:sz w:val="20"/>
                <w:szCs w:val="20"/>
                <w:highlight w:val="yellow"/>
              </w:rPr>
              <w:t>$20.000.000</w:t>
            </w:r>
          </w:p>
        </w:tc>
        <w:bookmarkEnd w:id="0"/>
      </w:tr>
    </w:tbl>
    <w:p w:rsidR="00551DE2" w:rsidRDefault="00551DE2" w:rsidP="00551DE2"/>
    <w:p w:rsidR="00551DE2" w:rsidRPr="002D7AB8" w:rsidRDefault="00551DE2" w:rsidP="00551DE2">
      <w:r w:rsidRPr="00DA5517">
        <w:rPr>
          <w:b/>
          <w:bCs/>
        </w:rPr>
        <w:t>4.</w:t>
      </w:r>
      <w:r>
        <w:rPr>
          <w:b/>
          <w:bCs/>
        </w:rPr>
        <w:t>4</w:t>
      </w:r>
      <w:r w:rsidRPr="00DA5517">
        <w:rPr>
          <w:b/>
          <w:bCs/>
        </w:rPr>
        <w:t xml:space="preserve">.  FORMA DE PAGO: </w:t>
      </w:r>
    </w:p>
    <w:p w:rsidR="00551DE2" w:rsidRDefault="00551DE2" w:rsidP="00551DE2"/>
    <w:p w:rsidR="00551DE2" w:rsidRDefault="00551DE2" w:rsidP="00551DE2">
      <w:r w:rsidRPr="00120A86">
        <w:t xml:space="preserve">El Contratante pagará el valor del presente contrato en cinco pagos mensuales por valor de CUATRO MILLONES DE PESOS M/CTE ($4.000.000) c/u, para un valor total de VEINTE MILLONES DE PESOS M/CTE ($20.000.000) M/CTE, Por concepto de honorarios; previa presentación de informe de actividades, pago de aporte a seguridad social al día según normas vigentes, cuenta de cobro, documento equivalente y acta de recibo a satisfacción del informe y acta de supervisión expedida por el director ejecutivo de ASMETA. </w:t>
      </w:r>
    </w:p>
    <w:p w:rsidR="00551DE2" w:rsidRDefault="00551DE2" w:rsidP="00551DE2"/>
    <w:p w:rsidR="00551DE2" w:rsidRDefault="00551DE2" w:rsidP="00551DE2">
      <w:r w:rsidRPr="00120A86">
        <w:t xml:space="preserve">PARÁGRAFO: La asociación, con el pleno conocimiento y autorización del contratista, descontara el 3% de cada pago ordenado, en cumplimiento del parágrafo 5 del artículo 12 de los estatutos de la asociación, de acuerdo con la resolución 435 de diciembre de 2020 de ASMETA. </w:t>
      </w:r>
    </w:p>
    <w:p w:rsidR="00551DE2" w:rsidRDefault="00551DE2" w:rsidP="00551DE2"/>
    <w:p w:rsidR="00551DE2" w:rsidRDefault="00551DE2" w:rsidP="00551DE2">
      <w:r w:rsidRPr="00120A86">
        <w:t>Nota 1: Dichos pagos se encuentran supeditados a los desembolsos a realizar por parte de los municipios asociados a ASMETA</w:t>
      </w:r>
    </w:p>
    <w:p w:rsidR="00551DE2" w:rsidRDefault="00551DE2" w:rsidP="00551DE2"/>
    <w:p w:rsidR="00551DE2" w:rsidRPr="008F47ED" w:rsidRDefault="00551DE2" w:rsidP="00551DE2">
      <w:pPr>
        <w:rPr>
          <w:b/>
          <w:bCs/>
        </w:rPr>
      </w:pPr>
      <w:r w:rsidRPr="008F47ED">
        <w:rPr>
          <w:b/>
          <w:bCs/>
        </w:rPr>
        <w:t xml:space="preserve">5. ANALISIS DE LOS RIESGOS PREVISIBLES </w:t>
      </w:r>
    </w:p>
    <w:p w:rsidR="00551DE2" w:rsidRDefault="00551DE2" w:rsidP="00551DE2"/>
    <w:p w:rsidR="00551DE2" w:rsidRDefault="00551DE2" w:rsidP="00551DE2">
      <w:r w:rsidRPr="00111337">
        <w:t xml:space="preserve">De acuerdo a lo establecido en el artículo 4º de la Ley 1150 de 2007, en concordancia con lo dispuesto por el Decreto Único 1082 de 2015, la </w:t>
      </w:r>
      <w:r>
        <w:t>asociación de municipios del meta ASMETA</w:t>
      </w:r>
      <w:r w:rsidRPr="00111337">
        <w:t xml:space="preserve">., ha estimado la valoración de los riesgos previsibles que asumen la entidad pública y el contratista, en la etapa precontractual, contractual e incluso </w:t>
      </w:r>
      <w:proofErr w:type="spellStart"/>
      <w:r w:rsidRPr="00111337">
        <w:t>poscontractual</w:t>
      </w:r>
      <w:proofErr w:type="spellEnd"/>
      <w:r w:rsidRPr="00111337">
        <w:t xml:space="preserve">, que se traduce, en las medidas de mitigación que se adopten en la ejecución de lo pactado y en el panorama financiero del contrato, para lo cual se anexa al presente estudio la matriz de riesgo </w:t>
      </w:r>
    </w:p>
    <w:p w:rsidR="00551DE2" w:rsidRDefault="00551DE2" w:rsidP="00551DE2"/>
    <w:tbl>
      <w:tblPr>
        <w:tblW w:w="0" w:type="auto"/>
        <w:tblCellMar>
          <w:left w:w="70" w:type="dxa"/>
          <w:right w:w="70" w:type="dxa"/>
        </w:tblCellMar>
        <w:tblLook w:val="04A0" w:firstRow="1" w:lastRow="0" w:firstColumn="1" w:lastColumn="0" w:noHBand="0" w:noVBand="1"/>
      </w:tblPr>
      <w:tblGrid>
        <w:gridCol w:w="230"/>
        <w:gridCol w:w="241"/>
        <w:gridCol w:w="241"/>
        <w:gridCol w:w="242"/>
        <w:gridCol w:w="242"/>
        <w:gridCol w:w="705"/>
        <w:gridCol w:w="706"/>
        <w:gridCol w:w="242"/>
        <w:gridCol w:w="242"/>
        <w:gridCol w:w="242"/>
        <w:gridCol w:w="242"/>
        <w:gridCol w:w="242"/>
        <w:gridCol w:w="744"/>
        <w:gridCol w:w="242"/>
        <w:gridCol w:w="242"/>
        <w:gridCol w:w="242"/>
        <w:gridCol w:w="242"/>
        <w:gridCol w:w="242"/>
        <w:gridCol w:w="242"/>
        <w:gridCol w:w="661"/>
        <w:gridCol w:w="670"/>
        <w:gridCol w:w="710"/>
        <w:gridCol w:w="630"/>
        <w:gridCol w:w="144"/>
      </w:tblGrid>
      <w:tr w:rsidR="00551DE2" w:rsidRPr="00152733" w:rsidTr="00EE1667">
        <w:trPr>
          <w:gridAfter w:val="1"/>
          <w:trHeight w:val="450"/>
        </w:trPr>
        <w:tc>
          <w:tcPr>
            <w:tcW w:w="0" w:type="auto"/>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lastRenderedPageBreak/>
              <w:t>N°</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Clase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Fuente</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Etapa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Tipo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Descripción (Qué puede pasar y, cómo puede ocurrir)</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Consecuencia de la ocurrencia del evento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Probabilidad</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Impacto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Valoración del riesgo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Categoría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¿A quién se le asigna?</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Tratamiento/ Controles a ser implementados</w:t>
            </w:r>
          </w:p>
        </w:tc>
        <w:tc>
          <w:tcPr>
            <w:tcW w:w="0" w:type="auto"/>
            <w:gridSpan w:val="4"/>
            <w:tcBorders>
              <w:top w:val="single" w:sz="4" w:space="0" w:color="auto"/>
              <w:left w:val="nil"/>
              <w:bottom w:val="single" w:sz="4" w:space="0" w:color="auto"/>
              <w:right w:val="single" w:sz="4" w:space="0" w:color="auto"/>
            </w:tcBorders>
            <w:shd w:val="clear" w:color="000000" w:fill="F2F2F2"/>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Impacto después del tratamiento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¿Afecta la ejecución del contrato?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textDirection w:val="btLr"/>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Responsable por implementar el tratamiento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Fecha estimada en que se inicia el tratamiento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Fecha estimada en que se completa el tratamiento </w:t>
            </w:r>
          </w:p>
        </w:tc>
        <w:tc>
          <w:tcPr>
            <w:tcW w:w="0" w:type="auto"/>
            <w:gridSpan w:val="2"/>
            <w:tcBorders>
              <w:top w:val="single" w:sz="4" w:space="0" w:color="auto"/>
              <w:left w:val="nil"/>
              <w:bottom w:val="single" w:sz="4" w:space="0" w:color="auto"/>
              <w:right w:val="single" w:sz="4" w:space="0" w:color="auto"/>
            </w:tcBorders>
            <w:shd w:val="clear" w:color="000000" w:fill="F2F2F2"/>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Monitoreo y revisión</w:t>
            </w:r>
          </w:p>
        </w:tc>
      </w:tr>
      <w:tr w:rsidR="00551DE2" w:rsidRPr="00152733" w:rsidTr="00EE1667">
        <w:trPr>
          <w:gridAfter w:val="1"/>
          <w:trHeight w:val="476"/>
        </w:trPr>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val="restart"/>
            <w:tcBorders>
              <w:top w:val="nil"/>
              <w:left w:val="single" w:sz="4" w:space="0" w:color="auto"/>
              <w:bottom w:val="single" w:sz="4" w:space="0" w:color="auto"/>
              <w:right w:val="single" w:sz="4" w:space="0" w:color="auto"/>
            </w:tcBorders>
            <w:shd w:val="clear" w:color="000000" w:fill="F2F2F2"/>
            <w:textDirection w:val="btLr"/>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Probabilidad</w:t>
            </w:r>
          </w:p>
        </w:tc>
        <w:tc>
          <w:tcPr>
            <w:tcW w:w="0" w:type="auto"/>
            <w:vMerge w:val="restart"/>
            <w:tcBorders>
              <w:top w:val="nil"/>
              <w:left w:val="single" w:sz="4" w:space="0" w:color="auto"/>
              <w:bottom w:val="single" w:sz="4" w:space="0" w:color="auto"/>
              <w:right w:val="single" w:sz="4" w:space="0" w:color="auto"/>
            </w:tcBorders>
            <w:shd w:val="clear" w:color="000000" w:fill="F2F2F2"/>
            <w:textDirection w:val="btLr"/>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Impacto</w:t>
            </w:r>
          </w:p>
        </w:tc>
        <w:tc>
          <w:tcPr>
            <w:tcW w:w="0" w:type="auto"/>
            <w:vMerge w:val="restart"/>
            <w:tcBorders>
              <w:top w:val="nil"/>
              <w:left w:val="single" w:sz="4" w:space="0" w:color="auto"/>
              <w:bottom w:val="single" w:sz="4" w:space="0" w:color="auto"/>
              <w:right w:val="single" w:sz="4" w:space="0" w:color="auto"/>
            </w:tcBorders>
            <w:shd w:val="clear" w:color="000000" w:fill="F2F2F2"/>
            <w:textDirection w:val="btLr"/>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Valoración del riesgo</w:t>
            </w:r>
          </w:p>
        </w:tc>
        <w:tc>
          <w:tcPr>
            <w:tcW w:w="0" w:type="auto"/>
            <w:vMerge w:val="restart"/>
            <w:tcBorders>
              <w:top w:val="nil"/>
              <w:left w:val="single" w:sz="4" w:space="0" w:color="auto"/>
              <w:bottom w:val="single" w:sz="4" w:space="0" w:color="auto"/>
              <w:right w:val="single" w:sz="4" w:space="0" w:color="auto"/>
            </w:tcBorders>
            <w:shd w:val="clear" w:color="000000" w:fill="F2F2F2"/>
            <w:textDirection w:val="btLr"/>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Categoría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val="restart"/>
            <w:tcBorders>
              <w:top w:val="nil"/>
              <w:left w:val="single" w:sz="4" w:space="0" w:color="auto"/>
              <w:bottom w:val="single" w:sz="4" w:space="0" w:color="auto"/>
              <w:right w:val="single" w:sz="4" w:space="0" w:color="auto"/>
            </w:tcBorders>
            <w:shd w:val="clear" w:color="000000" w:fill="F2F2F2"/>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¿Cómo se realiza el monitoreo?</w:t>
            </w:r>
          </w:p>
        </w:tc>
        <w:tc>
          <w:tcPr>
            <w:tcW w:w="0" w:type="auto"/>
            <w:vMerge w:val="restart"/>
            <w:tcBorders>
              <w:top w:val="nil"/>
              <w:left w:val="single" w:sz="4" w:space="0" w:color="auto"/>
              <w:bottom w:val="single" w:sz="4" w:space="0" w:color="auto"/>
              <w:right w:val="single" w:sz="4" w:space="0" w:color="auto"/>
            </w:tcBorders>
            <w:shd w:val="clear" w:color="000000" w:fill="F2F2F2"/>
            <w:vAlign w:val="center"/>
            <w:hideMark/>
          </w:tcPr>
          <w:p w:rsidR="00551DE2" w:rsidRPr="00152733" w:rsidRDefault="00551DE2" w:rsidP="00EE1667">
            <w:pPr>
              <w:jc w:val="center"/>
              <w:rPr>
                <w:rFonts w:ascii="Century Gothic" w:hAnsi="Century Gothic" w:cs="Calibri"/>
                <w:b/>
                <w:bCs/>
                <w:sz w:val="12"/>
                <w:szCs w:val="12"/>
                <w:lang w:eastAsia="es-CO"/>
              </w:rPr>
            </w:pPr>
            <w:r w:rsidRPr="00152733">
              <w:rPr>
                <w:rFonts w:ascii="Century Gothic" w:hAnsi="Century Gothic" w:cs="Calibri"/>
                <w:b/>
                <w:bCs/>
                <w:sz w:val="12"/>
                <w:szCs w:val="12"/>
                <w:lang w:eastAsia="es-CO"/>
              </w:rPr>
              <w:t>Periodicidad ¿Cuándo?</w:t>
            </w:r>
          </w:p>
        </w:tc>
      </w:tr>
      <w:tr w:rsidR="00551DE2" w:rsidRPr="00152733" w:rsidTr="00EE1667">
        <w:trPr>
          <w:trHeight w:val="12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551DE2" w:rsidRPr="00152733" w:rsidRDefault="00551DE2" w:rsidP="00EE1667">
            <w:pPr>
              <w:rPr>
                <w:rFonts w:ascii="Century Gothic" w:hAnsi="Century Gothic" w:cs="Calibri"/>
                <w:b/>
                <w:bCs/>
                <w:sz w:val="12"/>
                <w:szCs w:val="12"/>
                <w:lang w:eastAsia="es-CO"/>
              </w:rPr>
            </w:pPr>
          </w:p>
        </w:tc>
        <w:tc>
          <w:tcPr>
            <w:tcW w:w="0" w:type="auto"/>
            <w:tcBorders>
              <w:top w:val="nil"/>
              <w:left w:val="nil"/>
              <w:bottom w:val="nil"/>
              <w:right w:val="nil"/>
            </w:tcBorders>
            <w:noWrap/>
            <w:vAlign w:val="bottom"/>
            <w:hideMark/>
          </w:tcPr>
          <w:p w:rsidR="00551DE2" w:rsidRPr="00152733" w:rsidRDefault="00551DE2" w:rsidP="00EE1667">
            <w:pPr>
              <w:jc w:val="center"/>
              <w:rPr>
                <w:rFonts w:ascii="Century Gothic" w:hAnsi="Century Gothic" w:cs="Calibri"/>
                <w:b/>
                <w:bCs/>
                <w:sz w:val="12"/>
                <w:szCs w:val="12"/>
                <w:lang w:eastAsia="es-CO"/>
              </w:rPr>
            </w:pPr>
          </w:p>
        </w:tc>
      </w:tr>
      <w:tr w:rsidR="00551DE2" w:rsidRPr="00152733" w:rsidTr="00EE1667">
        <w:trPr>
          <w:trHeight w:val="2085"/>
        </w:trPr>
        <w:tc>
          <w:tcPr>
            <w:tcW w:w="0" w:type="auto"/>
            <w:tcBorders>
              <w:top w:val="nil"/>
              <w:left w:val="single" w:sz="4" w:space="0" w:color="auto"/>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General</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Interno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Planeación</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Operacionales</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Errores en la etapa Precontractual consignados en documentos como los estudios Previos, estudio del sector y estudio de mercado y pliegos de condiciones, entre otros que puedan afectar alcanzar el objeto contractual</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 xml:space="preserve">Que las condiciones señaladas en la invitación a presentar propuesta, no sean las acordes para la </w:t>
            </w:r>
            <w:proofErr w:type="spellStart"/>
            <w:r w:rsidRPr="00152733">
              <w:rPr>
                <w:rFonts w:ascii="Arial" w:hAnsi="Arial" w:cs="Arial"/>
                <w:sz w:val="12"/>
                <w:szCs w:val="12"/>
                <w:lang w:eastAsia="es-CO"/>
              </w:rPr>
              <w:t>celabración</w:t>
            </w:r>
            <w:proofErr w:type="spellEnd"/>
            <w:r w:rsidRPr="00152733">
              <w:rPr>
                <w:rFonts w:ascii="Arial" w:hAnsi="Arial" w:cs="Arial"/>
                <w:sz w:val="12"/>
                <w:szCs w:val="12"/>
                <w:lang w:eastAsia="es-CO"/>
              </w:rPr>
              <w:t xml:space="preserve"> del contrato de prestación de servicios </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000000" w:fill="C6EFCE"/>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Bajo</w:t>
            </w:r>
          </w:p>
        </w:tc>
        <w:tc>
          <w:tcPr>
            <w:tcW w:w="0" w:type="auto"/>
            <w:tcBorders>
              <w:top w:val="nil"/>
              <w:left w:val="nil"/>
              <w:bottom w:val="single" w:sz="4" w:space="0" w:color="auto"/>
              <w:right w:val="single" w:sz="4" w:space="0" w:color="auto"/>
            </w:tcBorders>
            <w:shd w:val="clear" w:color="000000" w:fill="FFFFFF"/>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Contratante</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 xml:space="preserve">Adecuada planeación, revisión, ajustes y seguimiento en la fase </w:t>
            </w:r>
            <w:proofErr w:type="spellStart"/>
            <w:r w:rsidRPr="00152733">
              <w:rPr>
                <w:rFonts w:ascii="Arial" w:hAnsi="Arial" w:cs="Arial"/>
                <w:sz w:val="12"/>
                <w:szCs w:val="12"/>
                <w:lang w:eastAsia="es-CO"/>
              </w:rPr>
              <w:t>precontractuala</w:t>
            </w:r>
            <w:proofErr w:type="spellEnd"/>
            <w:r w:rsidRPr="00152733">
              <w:rPr>
                <w:rFonts w:ascii="Arial" w:hAnsi="Arial" w:cs="Arial"/>
                <w:sz w:val="12"/>
                <w:szCs w:val="12"/>
                <w:lang w:eastAsia="es-CO"/>
              </w:rPr>
              <w:t xml:space="preserve"> tiempo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000000" w:fill="63BE7B"/>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Bajo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Sí</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Alborada E.I.C.E.</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En la etapa previa de planeación y estructuración.</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En la conformación del Expediente (Etapa precontractual)</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Revisión adecuada y a tiempo de los documentos que soportan los estudios y documentos previos y vigilancia del contratista</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Permanente hasta la conformación del Expediente.</w:t>
            </w:r>
          </w:p>
        </w:tc>
        <w:tc>
          <w:tcPr>
            <w:tcW w:w="0" w:type="auto"/>
            <w:vAlign w:val="center"/>
            <w:hideMark/>
          </w:tcPr>
          <w:p w:rsidR="00551DE2" w:rsidRPr="00152733" w:rsidRDefault="00551DE2" w:rsidP="00EE1667">
            <w:pPr>
              <w:rPr>
                <w:rFonts w:ascii="Times New Roman" w:hAnsi="Times New Roman"/>
                <w:sz w:val="12"/>
                <w:szCs w:val="12"/>
                <w:lang w:eastAsia="es-CO"/>
              </w:rPr>
            </w:pPr>
          </w:p>
        </w:tc>
      </w:tr>
      <w:tr w:rsidR="00551DE2" w:rsidRPr="00152733" w:rsidTr="00EE1667">
        <w:trPr>
          <w:trHeight w:val="1560"/>
        </w:trPr>
        <w:tc>
          <w:tcPr>
            <w:tcW w:w="0" w:type="auto"/>
            <w:tcBorders>
              <w:top w:val="nil"/>
              <w:left w:val="single" w:sz="4" w:space="0" w:color="auto"/>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2</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General</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Interno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Planeación</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Operacional</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Errores cometidos por el Contratista en la Presentación de documentos</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No cumplimiento de los fines y cometidos de las condiciones señaladas en la invitación a presentar propuesta para generar la Contratación del servicio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000000" w:fill="C6EFCE"/>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Bajo</w:t>
            </w:r>
          </w:p>
        </w:tc>
        <w:tc>
          <w:tcPr>
            <w:tcW w:w="0" w:type="auto"/>
            <w:tcBorders>
              <w:top w:val="nil"/>
              <w:left w:val="nil"/>
              <w:bottom w:val="single" w:sz="4" w:space="0" w:color="auto"/>
              <w:right w:val="single" w:sz="4" w:space="0" w:color="auto"/>
            </w:tcBorders>
            <w:shd w:val="clear" w:color="000000" w:fill="FFFFFF"/>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Contratista</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Planeación; revisión, ajuste y seguimiento en la fase precontractual</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000000" w:fill="C6EFCE"/>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Bajo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Sí</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Alborada E.I.C.E.</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En la etapa previa de planeación y estructuración.</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En la conformación del Expediente (Etapa precontractual)</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Verificación de los documentos de la propuesta del contratista, la cual se estructura con base en su experiencia de acuerdo a los requerimientos de la entidad contratante</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Permanente</w:t>
            </w:r>
          </w:p>
        </w:tc>
        <w:tc>
          <w:tcPr>
            <w:tcW w:w="0" w:type="auto"/>
            <w:vAlign w:val="center"/>
            <w:hideMark/>
          </w:tcPr>
          <w:p w:rsidR="00551DE2" w:rsidRPr="00152733" w:rsidRDefault="00551DE2" w:rsidP="00EE1667">
            <w:pPr>
              <w:rPr>
                <w:rFonts w:ascii="Times New Roman" w:hAnsi="Times New Roman"/>
                <w:sz w:val="12"/>
                <w:szCs w:val="12"/>
                <w:lang w:eastAsia="es-CO"/>
              </w:rPr>
            </w:pPr>
          </w:p>
        </w:tc>
      </w:tr>
      <w:tr w:rsidR="00551DE2" w:rsidRPr="00152733" w:rsidTr="00EE1667">
        <w:trPr>
          <w:trHeight w:val="1545"/>
        </w:trPr>
        <w:tc>
          <w:tcPr>
            <w:tcW w:w="0" w:type="auto"/>
            <w:tcBorders>
              <w:top w:val="nil"/>
              <w:left w:val="single" w:sz="4" w:space="0" w:color="auto"/>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3</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General</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Externo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Ejecución</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Operacionales</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 xml:space="preserve">Extensión del Plazo. Cuando los contratos se realizan en tiempos distintos a los inicialmente programados por circunstancias no imputables a las Partes. </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proofErr w:type="spellStart"/>
            <w:r w:rsidRPr="00152733">
              <w:rPr>
                <w:rFonts w:ascii="Arial" w:hAnsi="Arial" w:cs="Arial"/>
                <w:sz w:val="12"/>
                <w:szCs w:val="12"/>
                <w:lang w:eastAsia="es-CO"/>
              </w:rPr>
              <w:t>Retrazo</w:t>
            </w:r>
            <w:proofErr w:type="spellEnd"/>
            <w:r w:rsidRPr="00152733">
              <w:rPr>
                <w:rFonts w:ascii="Arial" w:hAnsi="Arial" w:cs="Arial"/>
                <w:sz w:val="12"/>
                <w:szCs w:val="12"/>
                <w:lang w:eastAsia="es-CO"/>
              </w:rPr>
              <w:t xml:space="preserve"> en el cumplimiento del contrato, necesidad de mayor permanencia del contratista para el cumplimiento del objeto, sin adicional de recursos.</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single" w:sz="4" w:space="0" w:color="auto"/>
              <w:left w:val="single" w:sz="4" w:space="0" w:color="auto"/>
              <w:bottom w:val="single" w:sz="4" w:space="0" w:color="auto"/>
              <w:right w:val="single" w:sz="4" w:space="0" w:color="auto"/>
            </w:tcBorders>
            <w:shd w:val="clear" w:color="000000" w:fill="C6EFCE"/>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Bajo</w:t>
            </w:r>
          </w:p>
        </w:tc>
        <w:tc>
          <w:tcPr>
            <w:tcW w:w="0" w:type="auto"/>
            <w:tcBorders>
              <w:top w:val="nil"/>
              <w:left w:val="nil"/>
              <w:bottom w:val="single" w:sz="4" w:space="0" w:color="auto"/>
              <w:right w:val="single" w:sz="4" w:space="0" w:color="auto"/>
            </w:tcBorders>
            <w:shd w:val="clear" w:color="000000" w:fill="FFFFFF"/>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Contratante y contratista</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Extensión del Plazo (prórrogas). Cuando los contratos se realizan en tiempos distintos a los inicialmente programados,  por circunstancias no imputables a las Partes</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Bajo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Sí</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Alborada E.I.C.E.</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Cuando se inicia con el atraso de los entregables</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 xml:space="preserve">hasta la </w:t>
            </w:r>
            <w:proofErr w:type="spellStart"/>
            <w:r w:rsidRPr="00152733">
              <w:rPr>
                <w:rFonts w:ascii="Arial" w:hAnsi="Arial" w:cs="Arial"/>
                <w:sz w:val="12"/>
                <w:szCs w:val="12"/>
                <w:lang w:eastAsia="es-CO"/>
              </w:rPr>
              <w:t>ejecucion</w:t>
            </w:r>
            <w:proofErr w:type="spellEnd"/>
            <w:r w:rsidRPr="00152733">
              <w:rPr>
                <w:rFonts w:ascii="Arial" w:hAnsi="Arial" w:cs="Arial"/>
                <w:sz w:val="12"/>
                <w:szCs w:val="12"/>
                <w:lang w:eastAsia="es-CO"/>
              </w:rPr>
              <w:t xml:space="preserve"> y terminación del contrato</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Verificación en los Informes de supervisión donde relacionan los entregables</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Permanente</w:t>
            </w:r>
          </w:p>
        </w:tc>
        <w:tc>
          <w:tcPr>
            <w:tcW w:w="0" w:type="auto"/>
            <w:vAlign w:val="center"/>
            <w:hideMark/>
          </w:tcPr>
          <w:p w:rsidR="00551DE2" w:rsidRPr="00152733" w:rsidRDefault="00551DE2" w:rsidP="00EE1667">
            <w:pPr>
              <w:rPr>
                <w:rFonts w:ascii="Times New Roman" w:hAnsi="Times New Roman"/>
                <w:sz w:val="12"/>
                <w:szCs w:val="12"/>
                <w:lang w:eastAsia="es-CO"/>
              </w:rPr>
            </w:pPr>
          </w:p>
        </w:tc>
      </w:tr>
      <w:tr w:rsidR="00551DE2" w:rsidRPr="00152733" w:rsidTr="00EE1667">
        <w:trPr>
          <w:trHeight w:val="1545"/>
        </w:trPr>
        <w:tc>
          <w:tcPr>
            <w:tcW w:w="0" w:type="auto"/>
            <w:tcBorders>
              <w:top w:val="nil"/>
              <w:left w:val="single" w:sz="4" w:space="0" w:color="auto"/>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lastRenderedPageBreak/>
              <w:t>4</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Específico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Interno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Ejecución</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Operacionales</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Incumplimiento de las Obligaciones contractuales y/o entregables por parte del contratista</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 xml:space="preserve">Retrasos en la ejecución e incremento de carga laboral como retrasos en los entregables </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Bajo</w:t>
            </w:r>
          </w:p>
        </w:tc>
        <w:tc>
          <w:tcPr>
            <w:tcW w:w="0" w:type="auto"/>
            <w:tcBorders>
              <w:top w:val="nil"/>
              <w:left w:val="nil"/>
              <w:bottom w:val="single" w:sz="4" w:space="0" w:color="auto"/>
              <w:right w:val="single" w:sz="4" w:space="0" w:color="auto"/>
            </w:tcBorders>
            <w:shd w:val="clear" w:color="000000" w:fill="FFFFFF"/>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Contratista</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Revisión de informes de contratista y emisión de informe de supervisión</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Bajo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Sí</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Alborada E.I.C.E.</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Cuando se inicia con el atraso de los entregables</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en la ejecución y terminación del contrato</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Verificación en los Informes de supervisión donde relacionan los entregables, reuniones de seguimiento para evitar alertas tempranas.</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Permanente</w:t>
            </w:r>
          </w:p>
        </w:tc>
        <w:tc>
          <w:tcPr>
            <w:tcW w:w="0" w:type="auto"/>
            <w:vAlign w:val="center"/>
            <w:hideMark/>
          </w:tcPr>
          <w:p w:rsidR="00551DE2" w:rsidRPr="00152733" w:rsidRDefault="00551DE2" w:rsidP="00EE1667">
            <w:pPr>
              <w:rPr>
                <w:rFonts w:ascii="Times New Roman" w:hAnsi="Times New Roman"/>
                <w:sz w:val="12"/>
                <w:szCs w:val="12"/>
                <w:lang w:eastAsia="es-CO"/>
              </w:rPr>
            </w:pPr>
          </w:p>
        </w:tc>
      </w:tr>
      <w:tr w:rsidR="00551DE2" w:rsidRPr="00152733" w:rsidTr="00EE1667">
        <w:trPr>
          <w:trHeight w:val="1545"/>
        </w:trPr>
        <w:tc>
          <w:tcPr>
            <w:tcW w:w="0" w:type="auto"/>
            <w:tcBorders>
              <w:top w:val="nil"/>
              <w:left w:val="single" w:sz="4" w:space="0" w:color="auto"/>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5</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Específico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Interno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Ejecución</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Operacionales</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Alertas tempranas cuando el incumplimiento es constante</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Retraso que implique que no se cumplan con los objetivos contractuales, lo que genera un nivel de impacto para la empresa que se puedan convertir en hallazgos por parte de la entidades de control y vigilancia</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Bajo</w:t>
            </w:r>
          </w:p>
        </w:tc>
        <w:tc>
          <w:tcPr>
            <w:tcW w:w="0" w:type="auto"/>
            <w:tcBorders>
              <w:top w:val="nil"/>
              <w:left w:val="nil"/>
              <w:bottom w:val="single" w:sz="4" w:space="0" w:color="auto"/>
              <w:right w:val="single" w:sz="4" w:space="0" w:color="auto"/>
            </w:tcBorders>
            <w:shd w:val="clear" w:color="000000" w:fill="FFFFFF"/>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Contratista</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Revisión de informes de contratista y emisión de informe de supervisión, impacto en la evaluación de desempeño de manera negativa</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Bajo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Sí</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Alborada E.I.C.E.</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Cuando se inicia con el atraso de los entregables</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en la ejecución y terminación del contrato</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Plan de Contingencia, el cual debe ser acordado por el supervisor y el contratista, definiendo un cronograma de trabajo para que cumplimiento de los entregables</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Permanente</w:t>
            </w:r>
          </w:p>
        </w:tc>
        <w:tc>
          <w:tcPr>
            <w:tcW w:w="0" w:type="auto"/>
            <w:vAlign w:val="center"/>
            <w:hideMark/>
          </w:tcPr>
          <w:p w:rsidR="00551DE2" w:rsidRPr="00152733" w:rsidRDefault="00551DE2" w:rsidP="00EE1667">
            <w:pPr>
              <w:rPr>
                <w:rFonts w:ascii="Times New Roman" w:hAnsi="Times New Roman"/>
                <w:sz w:val="12"/>
                <w:szCs w:val="12"/>
                <w:lang w:eastAsia="es-CO"/>
              </w:rPr>
            </w:pPr>
          </w:p>
        </w:tc>
      </w:tr>
      <w:tr w:rsidR="00551DE2" w:rsidRPr="00152733" w:rsidTr="00EE1667">
        <w:trPr>
          <w:trHeight w:val="1545"/>
        </w:trPr>
        <w:tc>
          <w:tcPr>
            <w:tcW w:w="0" w:type="auto"/>
            <w:tcBorders>
              <w:top w:val="nil"/>
              <w:left w:val="single" w:sz="4" w:space="0" w:color="auto"/>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6</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Específico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Interno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Ejecución</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Operacionales</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Terminación Anticipada del Contrato</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 xml:space="preserve">Incumplimiento de las obligaciones contractuales en un plazo estimado </w:t>
            </w:r>
            <w:proofErr w:type="spellStart"/>
            <w:r w:rsidRPr="00152733">
              <w:rPr>
                <w:rFonts w:ascii="Arial" w:hAnsi="Arial" w:cs="Arial"/>
                <w:sz w:val="12"/>
                <w:szCs w:val="12"/>
                <w:lang w:eastAsia="es-CO"/>
              </w:rPr>
              <w:t>agotandose</w:t>
            </w:r>
            <w:proofErr w:type="spellEnd"/>
            <w:r w:rsidRPr="00152733">
              <w:rPr>
                <w:rFonts w:ascii="Arial" w:hAnsi="Arial" w:cs="Arial"/>
                <w:sz w:val="12"/>
                <w:szCs w:val="12"/>
                <w:lang w:eastAsia="es-CO"/>
              </w:rPr>
              <w:t xml:space="preserve"> todas las vías necesarias para el mejoramiento del servicio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Bajo</w:t>
            </w:r>
          </w:p>
        </w:tc>
        <w:tc>
          <w:tcPr>
            <w:tcW w:w="0" w:type="auto"/>
            <w:tcBorders>
              <w:top w:val="nil"/>
              <w:left w:val="nil"/>
              <w:bottom w:val="single" w:sz="4" w:space="0" w:color="auto"/>
              <w:right w:val="single" w:sz="4" w:space="0" w:color="auto"/>
            </w:tcBorders>
            <w:shd w:val="clear" w:color="000000" w:fill="FFFFFF"/>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Contratista</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Aplicabilidad de las Clausulas de Multas y Penal Pecuniaria dispuestas en el contrato de prestación de servicios</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Bajo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Sí</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Alborada E.I.C.E.</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Cuando se inicia con el atraso de los entregables</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en la ejecución y terminación del contrato</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 xml:space="preserve">Elaboración de Informe por parte del supervisor al Subgerente del área donde surgió la necesidad como al Ordenador del gasto, de igual manera, se deberá realizar la afectación en la evaluación de desempeño </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Terminación del Contrato</w:t>
            </w:r>
          </w:p>
        </w:tc>
        <w:tc>
          <w:tcPr>
            <w:tcW w:w="0" w:type="auto"/>
            <w:vAlign w:val="center"/>
            <w:hideMark/>
          </w:tcPr>
          <w:p w:rsidR="00551DE2" w:rsidRPr="00152733" w:rsidRDefault="00551DE2" w:rsidP="00EE1667">
            <w:pPr>
              <w:rPr>
                <w:rFonts w:ascii="Times New Roman" w:hAnsi="Times New Roman"/>
                <w:sz w:val="12"/>
                <w:szCs w:val="12"/>
                <w:lang w:eastAsia="es-CO"/>
              </w:rPr>
            </w:pPr>
          </w:p>
        </w:tc>
      </w:tr>
      <w:tr w:rsidR="00551DE2" w:rsidRPr="00152733" w:rsidTr="00EE1667">
        <w:trPr>
          <w:trHeight w:val="1632"/>
        </w:trPr>
        <w:tc>
          <w:tcPr>
            <w:tcW w:w="0" w:type="auto"/>
            <w:tcBorders>
              <w:top w:val="nil"/>
              <w:left w:val="single" w:sz="4" w:space="0" w:color="auto"/>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7</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Específico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Interno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Ejecución</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Financieros</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 xml:space="preserve">Retrasos en los pagos al Proveedor por problemas con la documentación soporte atribuible a este. </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 xml:space="preserve">Demoras en el pago y desembolso del valor de los bienes suministrados por problemas con la documentación </w:t>
            </w:r>
            <w:r w:rsidRPr="00152733">
              <w:rPr>
                <w:rFonts w:ascii="Arial" w:hAnsi="Arial" w:cs="Arial"/>
                <w:sz w:val="12"/>
                <w:szCs w:val="12"/>
                <w:lang w:eastAsia="es-CO"/>
              </w:rPr>
              <w:lastRenderedPageBreak/>
              <w:t xml:space="preserve">soporte de la cuenta de cobro ante la Entidad Compradora. </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lastRenderedPageBreak/>
              <w:t>1</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Bajo</w:t>
            </w:r>
          </w:p>
        </w:tc>
        <w:tc>
          <w:tcPr>
            <w:tcW w:w="0" w:type="auto"/>
            <w:tcBorders>
              <w:top w:val="nil"/>
              <w:left w:val="nil"/>
              <w:bottom w:val="single" w:sz="4" w:space="0" w:color="auto"/>
              <w:right w:val="single" w:sz="4" w:space="0" w:color="auto"/>
            </w:tcBorders>
            <w:shd w:val="clear" w:color="000000" w:fill="FFFFFF"/>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Proveedor</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 xml:space="preserve">Verificación de los requisitos que contempla la Entidad Compradora y los aspectos legales para el trámite de la </w:t>
            </w:r>
            <w:r w:rsidRPr="00152733">
              <w:rPr>
                <w:rFonts w:ascii="Arial" w:hAnsi="Arial" w:cs="Arial"/>
                <w:sz w:val="12"/>
                <w:szCs w:val="12"/>
                <w:lang w:eastAsia="es-CO"/>
              </w:rPr>
              <w:lastRenderedPageBreak/>
              <w:t xml:space="preserve">respectiva cuenta de cobro, con la revisión del Supervisor por parte de la entidad a la orden de compra. </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lastRenderedPageBreak/>
              <w:t>1</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Bajo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Si</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Proveedor</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Entrega de Cuenta de Cobro</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En la etapa de ejecución</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 xml:space="preserve">Solicitud por parte del Proveedor a la entidad de la totalidad de los formatos y documentos que sean </w:t>
            </w:r>
            <w:r w:rsidRPr="00152733">
              <w:rPr>
                <w:rFonts w:ascii="Arial" w:hAnsi="Arial" w:cs="Arial"/>
                <w:sz w:val="12"/>
                <w:szCs w:val="12"/>
                <w:lang w:eastAsia="es-CO"/>
              </w:rPr>
              <w:lastRenderedPageBreak/>
              <w:t xml:space="preserve">necesarios para el trámite de la cuenta a través del Supervisor. Así como el correcto diligenciamiento de la información por parte del Proveedor. </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lastRenderedPageBreak/>
              <w:t>Durante la ejecución de la orden de compra por parte del Supervisor de la entidad compradora.</w:t>
            </w:r>
          </w:p>
        </w:tc>
        <w:tc>
          <w:tcPr>
            <w:tcW w:w="0" w:type="auto"/>
            <w:vAlign w:val="center"/>
            <w:hideMark/>
          </w:tcPr>
          <w:p w:rsidR="00551DE2" w:rsidRPr="00152733" w:rsidRDefault="00551DE2" w:rsidP="00EE1667">
            <w:pPr>
              <w:rPr>
                <w:rFonts w:ascii="Times New Roman" w:hAnsi="Times New Roman"/>
                <w:sz w:val="12"/>
                <w:szCs w:val="12"/>
                <w:lang w:eastAsia="es-CO"/>
              </w:rPr>
            </w:pPr>
          </w:p>
        </w:tc>
      </w:tr>
      <w:tr w:rsidR="00551DE2" w:rsidRPr="00152733" w:rsidTr="00EE1667">
        <w:trPr>
          <w:trHeight w:val="1620"/>
        </w:trPr>
        <w:tc>
          <w:tcPr>
            <w:tcW w:w="0" w:type="auto"/>
            <w:tcBorders>
              <w:top w:val="nil"/>
              <w:left w:val="single" w:sz="4" w:space="0" w:color="auto"/>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lastRenderedPageBreak/>
              <w:t>8</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Específico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Interno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Ejecución</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Financieros</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Devolución de las cuenta por pagar al Proveedor por ausencia o desinformación de la documentación o formatos internos de la Entidad contratante para el trámite de la misma.</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 xml:space="preserve">Demoras en el pago y desembolso del valor de los bienes suministrados </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2</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Bajo</w:t>
            </w:r>
          </w:p>
        </w:tc>
        <w:tc>
          <w:tcPr>
            <w:tcW w:w="0" w:type="auto"/>
            <w:tcBorders>
              <w:top w:val="nil"/>
              <w:left w:val="nil"/>
              <w:bottom w:val="single" w:sz="4" w:space="0" w:color="auto"/>
              <w:right w:val="single" w:sz="4" w:space="0" w:color="auto"/>
            </w:tcBorders>
            <w:shd w:val="clear" w:color="000000" w:fill="FFFFFF"/>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Alborada E.I.C.E.</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 xml:space="preserve">Entrega de la totalidad de formatos y listado de documentos que sean necesarios para el trámite de la cuenta de cobro por parte del Supervisor o apoyo a la supervisión del </w:t>
            </w:r>
            <w:proofErr w:type="spellStart"/>
            <w:r w:rsidRPr="00152733">
              <w:rPr>
                <w:rFonts w:ascii="Arial" w:hAnsi="Arial" w:cs="Arial"/>
                <w:sz w:val="12"/>
                <w:szCs w:val="12"/>
                <w:lang w:eastAsia="es-CO"/>
              </w:rPr>
              <w:t>contratode</w:t>
            </w:r>
            <w:proofErr w:type="spellEnd"/>
            <w:r w:rsidRPr="00152733">
              <w:rPr>
                <w:rFonts w:ascii="Arial" w:hAnsi="Arial" w:cs="Arial"/>
                <w:sz w:val="12"/>
                <w:szCs w:val="12"/>
                <w:lang w:eastAsia="es-CO"/>
              </w:rPr>
              <w:t xml:space="preserve"> </w:t>
            </w:r>
            <w:proofErr w:type="spellStart"/>
            <w:r w:rsidRPr="00152733">
              <w:rPr>
                <w:rFonts w:ascii="Arial" w:hAnsi="Arial" w:cs="Arial"/>
                <w:sz w:val="12"/>
                <w:szCs w:val="12"/>
                <w:lang w:eastAsia="es-CO"/>
              </w:rPr>
              <w:t>prestacion</w:t>
            </w:r>
            <w:proofErr w:type="spellEnd"/>
            <w:r w:rsidRPr="00152733">
              <w:rPr>
                <w:rFonts w:ascii="Arial" w:hAnsi="Arial" w:cs="Arial"/>
                <w:sz w:val="12"/>
                <w:szCs w:val="12"/>
                <w:lang w:eastAsia="es-CO"/>
              </w:rPr>
              <w:t xml:space="preserve"> de servicios</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2</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Bajo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Si</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Entidad Compradora + Proveedor</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Etapa de ejecución del contrato, orden de compra o servicio</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En la etapa de ejecución</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 xml:space="preserve">La Entidad Compradora deberá hacer la entrega de la totalidad de la información y formatos para el pago al Proveedor a través del Supervisor, así como la revisión de la misma para el trámite respectivo. </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Durante la ejecución del contrato, por parte del Supervisor de la entidad compradora.</w:t>
            </w:r>
          </w:p>
        </w:tc>
        <w:tc>
          <w:tcPr>
            <w:tcW w:w="0" w:type="auto"/>
            <w:vAlign w:val="center"/>
            <w:hideMark/>
          </w:tcPr>
          <w:p w:rsidR="00551DE2" w:rsidRPr="00152733" w:rsidRDefault="00551DE2" w:rsidP="00EE1667">
            <w:pPr>
              <w:rPr>
                <w:rFonts w:ascii="Times New Roman" w:hAnsi="Times New Roman"/>
                <w:sz w:val="12"/>
                <w:szCs w:val="12"/>
                <w:lang w:eastAsia="es-CO"/>
              </w:rPr>
            </w:pPr>
          </w:p>
        </w:tc>
      </w:tr>
      <w:tr w:rsidR="00551DE2" w:rsidRPr="00152733" w:rsidTr="00EE1667">
        <w:trPr>
          <w:trHeight w:val="1920"/>
        </w:trPr>
        <w:tc>
          <w:tcPr>
            <w:tcW w:w="0" w:type="auto"/>
            <w:tcBorders>
              <w:top w:val="nil"/>
              <w:left w:val="single" w:sz="4" w:space="0" w:color="auto"/>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9</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Específico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Interno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Ejecución</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Operacional</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 xml:space="preserve">Retraso en la entrega de las cuentas por pagar </w:t>
            </w:r>
            <w:proofErr w:type="spellStart"/>
            <w:r w:rsidRPr="00152733">
              <w:rPr>
                <w:rFonts w:ascii="Arial" w:hAnsi="Arial" w:cs="Arial"/>
                <w:sz w:val="12"/>
                <w:szCs w:val="12"/>
                <w:lang w:eastAsia="es-CO"/>
              </w:rPr>
              <w:t>periodicamente</w:t>
            </w:r>
            <w:proofErr w:type="spellEnd"/>
            <w:r w:rsidRPr="00152733">
              <w:rPr>
                <w:rFonts w:ascii="Arial" w:hAnsi="Arial" w:cs="Arial"/>
                <w:sz w:val="12"/>
                <w:szCs w:val="12"/>
                <w:lang w:eastAsia="es-CO"/>
              </w:rPr>
              <w:t xml:space="preserve">, por parte de los contratistas cuando  han prestado el servicio o han dado </w:t>
            </w:r>
            <w:proofErr w:type="spellStart"/>
            <w:r w:rsidRPr="00152733">
              <w:rPr>
                <w:rFonts w:ascii="Arial" w:hAnsi="Arial" w:cs="Arial"/>
                <w:sz w:val="12"/>
                <w:szCs w:val="12"/>
                <w:lang w:eastAsia="es-CO"/>
              </w:rPr>
              <w:t>cumlimiento</w:t>
            </w:r>
            <w:proofErr w:type="spellEnd"/>
            <w:r w:rsidRPr="00152733">
              <w:rPr>
                <w:rFonts w:ascii="Arial" w:hAnsi="Arial" w:cs="Arial"/>
                <w:sz w:val="12"/>
                <w:szCs w:val="12"/>
                <w:lang w:eastAsia="es-CO"/>
              </w:rPr>
              <w:t xml:space="preserve"> con la </w:t>
            </w:r>
            <w:proofErr w:type="spellStart"/>
            <w:r w:rsidRPr="00152733">
              <w:rPr>
                <w:rFonts w:ascii="Arial" w:hAnsi="Arial" w:cs="Arial"/>
                <w:sz w:val="12"/>
                <w:szCs w:val="12"/>
                <w:lang w:eastAsia="es-CO"/>
              </w:rPr>
              <w:t>ejecucion</w:t>
            </w:r>
            <w:proofErr w:type="spellEnd"/>
            <w:r w:rsidRPr="00152733">
              <w:rPr>
                <w:rFonts w:ascii="Arial" w:hAnsi="Arial" w:cs="Arial"/>
                <w:sz w:val="12"/>
                <w:szCs w:val="12"/>
                <w:lang w:eastAsia="es-CO"/>
              </w:rPr>
              <w:t xml:space="preserve"> de las obligaciones del contrato </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No reconocimiento de los compromisos a tiempo, de manera contable y presupuestal, lo que conlleva a que se paguen las cuentas por pagar en otras vigencias.</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Bajo</w:t>
            </w:r>
          </w:p>
        </w:tc>
        <w:tc>
          <w:tcPr>
            <w:tcW w:w="0" w:type="auto"/>
            <w:tcBorders>
              <w:top w:val="nil"/>
              <w:left w:val="nil"/>
              <w:bottom w:val="single" w:sz="4" w:space="0" w:color="auto"/>
              <w:right w:val="single" w:sz="4" w:space="0" w:color="auto"/>
            </w:tcBorders>
            <w:shd w:val="clear" w:color="000000" w:fill="FFFFFF"/>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Entidad Compradora + Proveedor</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 xml:space="preserve">Hacer seguimiento </w:t>
            </w:r>
            <w:proofErr w:type="spellStart"/>
            <w:r w:rsidRPr="00152733">
              <w:rPr>
                <w:rFonts w:ascii="Arial" w:hAnsi="Arial" w:cs="Arial"/>
                <w:sz w:val="12"/>
                <w:szCs w:val="12"/>
                <w:lang w:eastAsia="es-CO"/>
              </w:rPr>
              <w:t>periodico</w:t>
            </w:r>
            <w:proofErr w:type="spellEnd"/>
            <w:r w:rsidRPr="00152733">
              <w:rPr>
                <w:rFonts w:ascii="Arial" w:hAnsi="Arial" w:cs="Arial"/>
                <w:sz w:val="12"/>
                <w:szCs w:val="12"/>
                <w:lang w:eastAsia="es-CO"/>
              </w:rPr>
              <w:t xml:space="preserve"> si el contratista hace entrega de informes a tiempo. Recordar el cobro de los servicios prestados a tiempo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1</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2</w:t>
            </w:r>
          </w:p>
        </w:tc>
        <w:tc>
          <w:tcPr>
            <w:tcW w:w="0" w:type="auto"/>
            <w:tcBorders>
              <w:top w:val="single" w:sz="4" w:space="0" w:color="auto"/>
              <w:left w:val="single" w:sz="4" w:space="0" w:color="auto"/>
              <w:bottom w:val="single" w:sz="4" w:space="0" w:color="auto"/>
              <w:right w:val="single" w:sz="4" w:space="0" w:color="auto"/>
            </w:tcBorders>
            <w:shd w:val="clear" w:color="000000" w:fill="C6EFCE"/>
            <w:textDirection w:val="btLr"/>
            <w:vAlign w:val="center"/>
            <w:hideMark/>
          </w:tcPr>
          <w:p w:rsidR="00551DE2" w:rsidRPr="00152733" w:rsidRDefault="00551DE2" w:rsidP="00EE1667">
            <w:pPr>
              <w:jc w:val="center"/>
              <w:rPr>
                <w:rFonts w:ascii="Geomanist Light" w:hAnsi="Geomanist Light" w:cs="Calibri"/>
                <w:color w:val="006100"/>
                <w:sz w:val="12"/>
                <w:szCs w:val="12"/>
                <w:lang w:eastAsia="es-CO"/>
              </w:rPr>
            </w:pPr>
            <w:r w:rsidRPr="00152733">
              <w:rPr>
                <w:rFonts w:ascii="Geomanist Light" w:hAnsi="Geomanist Light" w:cs="Calibri"/>
                <w:color w:val="006100"/>
                <w:sz w:val="12"/>
                <w:szCs w:val="12"/>
                <w:lang w:eastAsia="es-CO"/>
              </w:rPr>
              <w:t>Bajo</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Si</w:t>
            </w:r>
          </w:p>
        </w:tc>
        <w:tc>
          <w:tcPr>
            <w:tcW w:w="0" w:type="auto"/>
            <w:tcBorders>
              <w:top w:val="nil"/>
              <w:left w:val="nil"/>
              <w:bottom w:val="single" w:sz="4" w:space="0" w:color="auto"/>
              <w:right w:val="single" w:sz="4" w:space="0" w:color="auto"/>
            </w:tcBorders>
            <w:textDirection w:val="btLr"/>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Alborada E.I.C.E. + Entidad Compradora</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 xml:space="preserve">Cuando el contratista empieza a </w:t>
            </w:r>
            <w:proofErr w:type="spellStart"/>
            <w:r w:rsidRPr="00152733">
              <w:rPr>
                <w:rFonts w:ascii="Arial" w:hAnsi="Arial" w:cs="Arial"/>
                <w:sz w:val="12"/>
                <w:szCs w:val="12"/>
                <w:lang w:eastAsia="es-CO"/>
              </w:rPr>
              <w:t>atrasarce</w:t>
            </w:r>
            <w:proofErr w:type="spellEnd"/>
            <w:r w:rsidRPr="00152733">
              <w:rPr>
                <w:rFonts w:ascii="Arial" w:hAnsi="Arial" w:cs="Arial"/>
                <w:sz w:val="12"/>
                <w:szCs w:val="12"/>
                <w:lang w:eastAsia="es-CO"/>
              </w:rPr>
              <w:t xml:space="preserve"> en la entrega de los resultados y cuando no cobro del servicio prestado a tiempo</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r w:rsidRPr="00152733">
              <w:rPr>
                <w:rFonts w:ascii="Arial" w:hAnsi="Arial" w:cs="Arial"/>
                <w:sz w:val="12"/>
                <w:szCs w:val="12"/>
                <w:lang w:eastAsia="es-CO"/>
              </w:rPr>
              <w:t>En la etapa de ejecución</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rPr>
                <w:rFonts w:ascii="Arial" w:hAnsi="Arial" w:cs="Arial"/>
                <w:sz w:val="12"/>
                <w:szCs w:val="12"/>
                <w:lang w:eastAsia="es-CO"/>
              </w:rPr>
            </w:pPr>
            <w:r w:rsidRPr="00152733">
              <w:rPr>
                <w:rFonts w:ascii="Arial" w:hAnsi="Arial" w:cs="Arial"/>
                <w:sz w:val="12"/>
                <w:szCs w:val="12"/>
                <w:lang w:eastAsia="es-CO"/>
              </w:rPr>
              <w:t xml:space="preserve">Seguimiento mensual de acuerdo a la forma de pago y entrega de </w:t>
            </w:r>
            <w:proofErr w:type="spellStart"/>
            <w:r w:rsidRPr="00152733">
              <w:rPr>
                <w:rFonts w:ascii="Arial" w:hAnsi="Arial" w:cs="Arial"/>
                <w:sz w:val="12"/>
                <w:szCs w:val="12"/>
                <w:lang w:eastAsia="es-CO"/>
              </w:rPr>
              <w:t>resiltados</w:t>
            </w:r>
            <w:proofErr w:type="spellEnd"/>
            <w:r w:rsidRPr="00152733">
              <w:rPr>
                <w:rFonts w:ascii="Arial" w:hAnsi="Arial" w:cs="Arial"/>
                <w:sz w:val="12"/>
                <w:szCs w:val="12"/>
                <w:lang w:eastAsia="es-CO"/>
              </w:rPr>
              <w:t xml:space="preserve"> o </w:t>
            </w:r>
            <w:proofErr w:type="spellStart"/>
            <w:r w:rsidRPr="00152733">
              <w:rPr>
                <w:rFonts w:ascii="Arial" w:hAnsi="Arial" w:cs="Arial"/>
                <w:sz w:val="12"/>
                <w:szCs w:val="12"/>
                <w:lang w:eastAsia="es-CO"/>
              </w:rPr>
              <w:t>prestacion</w:t>
            </w:r>
            <w:proofErr w:type="spellEnd"/>
            <w:r w:rsidRPr="00152733">
              <w:rPr>
                <w:rFonts w:ascii="Arial" w:hAnsi="Arial" w:cs="Arial"/>
                <w:sz w:val="12"/>
                <w:szCs w:val="12"/>
                <w:lang w:eastAsia="es-CO"/>
              </w:rPr>
              <w:t xml:space="preserve"> del servicio.</w:t>
            </w:r>
          </w:p>
        </w:tc>
        <w:tc>
          <w:tcPr>
            <w:tcW w:w="0" w:type="auto"/>
            <w:tcBorders>
              <w:top w:val="nil"/>
              <w:left w:val="nil"/>
              <w:bottom w:val="single" w:sz="4" w:space="0" w:color="auto"/>
              <w:right w:val="single" w:sz="4" w:space="0" w:color="auto"/>
            </w:tcBorders>
            <w:vAlign w:val="center"/>
            <w:hideMark/>
          </w:tcPr>
          <w:p w:rsidR="00551DE2" w:rsidRPr="00152733" w:rsidRDefault="00551DE2" w:rsidP="00EE1667">
            <w:pPr>
              <w:jc w:val="center"/>
              <w:rPr>
                <w:rFonts w:ascii="Arial" w:hAnsi="Arial" w:cs="Arial"/>
                <w:sz w:val="12"/>
                <w:szCs w:val="12"/>
                <w:lang w:eastAsia="es-CO"/>
              </w:rPr>
            </w:pPr>
            <w:proofErr w:type="spellStart"/>
            <w:r w:rsidRPr="00152733">
              <w:rPr>
                <w:rFonts w:ascii="Arial" w:hAnsi="Arial" w:cs="Arial"/>
                <w:sz w:val="12"/>
                <w:szCs w:val="12"/>
                <w:lang w:eastAsia="es-CO"/>
              </w:rPr>
              <w:t>Periodica</w:t>
            </w:r>
            <w:proofErr w:type="spellEnd"/>
            <w:r w:rsidRPr="00152733">
              <w:rPr>
                <w:rFonts w:ascii="Arial" w:hAnsi="Arial" w:cs="Arial"/>
                <w:sz w:val="12"/>
                <w:szCs w:val="12"/>
                <w:lang w:eastAsia="es-CO"/>
              </w:rPr>
              <w:t>, de acuerdo al tiempo de ejecución</w:t>
            </w:r>
          </w:p>
        </w:tc>
        <w:tc>
          <w:tcPr>
            <w:tcW w:w="0" w:type="auto"/>
            <w:vAlign w:val="center"/>
            <w:hideMark/>
          </w:tcPr>
          <w:p w:rsidR="00551DE2" w:rsidRPr="00152733" w:rsidRDefault="00551DE2" w:rsidP="00EE1667">
            <w:pPr>
              <w:rPr>
                <w:rFonts w:ascii="Times New Roman" w:hAnsi="Times New Roman"/>
                <w:sz w:val="12"/>
                <w:szCs w:val="12"/>
                <w:lang w:eastAsia="es-CO"/>
              </w:rPr>
            </w:pPr>
          </w:p>
        </w:tc>
      </w:tr>
    </w:tbl>
    <w:p w:rsidR="00551DE2" w:rsidRDefault="00551DE2" w:rsidP="00551DE2"/>
    <w:p w:rsidR="00551DE2" w:rsidRDefault="00551DE2" w:rsidP="00551DE2"/>
    <w:p w:rsidR="00551DE2" w:rsidRPr="00111337" w:rsidRDefault="00551DE2" w:rsidP="00551DE2">
      <w:pPr>
        <w:rPr>
          <w:b/>
          <w:bCs/>
        </w:rPr>
      </w:pPr>
      <w:r w:rsidRPr="00111337">
        <w:rPr>
          <w:b/>
          <w:bCs/>
        </w:rPr>
        <w:t>6. AFILIACIÓN AL SISTEMA GENERAL DE RIESGOS LABORALES Y OBLIGACIONES</w:t>
      </w:r>
    </w:p>
    <w:p w:rsidR="00551DE2" w:rsidRDefault="00551DE2" w:rsidP="00551DE2"/>
    <w:p w:rsidR="00551DE2" w:rsidRDefault="00551DE2" w:rsidP="00551DE2">
      <w:r w:rsidRPr="00120A86">
        <w:t>Deberá cumplir con lo establecido el numeral 1 del literal a) y numeral 5 del literal a) del artículo 2° de la Ley 1562 de 2012 de la Ley 1562 de 2012, que modifica el artículo 13 del Decreto-ley 1295 de 1994 y Decreto 723 de 2013 expedido por Ministerio de Salud y Protección Social para ser declarado para la afiliación a la</w:t>
      </w:r>
      <w:r>
        <w:t xml:space="preserve"> </w:t>
      </w:r>
      <w:r w:rsidRPr="00120A86">
        <w:lastRenderedPageBreak/>
        <w:t>Administradora de Riesgos Laborales, conforme las actividades propias del contrato el nivel de riesgo corresponde al Nivel (01)</w:t>
      </w:r>
      <w:r>
        <w:t>.</w:t>
      </w:r>
    </w:p>
    <w:p w:rsidR="00551DE2" w:rsidRDefault="00551DE2" w:rsidP="00551DE2"/>
    <w:p w:rsidR="00551DE2" w:rsidRDefault="00551DE2" w:rsidP="00551DE2">
      <w:pPr>
        <w:rPr>
          <w:b/>
          <w:bCs/>
        </w:rPr>
      </w:pPr>
      <w:r>
        <w:rPr>
          <w:b/>
          <w:bCs/>
        </w:rPr>
        <w:t>7</w:t>
      </w:r>
      <w:r w:rsidRPr="008F47ED">
        <w:rPr>
          <w:b/>
          <w:bCs/>
        </w:rPr>
        <w:t>. ANALISIS DE EXIGENCIA DE GARANTIA.</w:t>
      </w:r>
    </w:p>
    <w:p w:rsidR="00551DE2" w:rsidRPr="008F47ED" w:rsidRDefault="00551DE2" w:rsidP="00551DE2">
      <w:pPr>
        <w:rPr>
          <w:b/>
          <w:bCs/>
        </w:rPr>
      </w:pPr>
    </w:p>
    <w:p w:rsidR="00551DE2" w:rsidRDefault="00551DE2" w:rsidP="00551DE2">
      <w:r w:rsidRPr="00120A86">
        <w:t>(Para Contratos de Prestación de Servicios) No se exigirán garantías de conformidad con lo dispuesto en el artículo 2.2.1.2.1.4.5. del Decreto 1082 del 2015: “En la contratación directa la exigencia de garantías establecidas en el Título III de las disposiciones especiales del presente decreto no es obligatoria y la justificación para exigirlas o no debe estar en los estudios y documentos previos.” y lo previsto en el artículo 7 de la ley 1150 del 2007.</w:t>
      </w:r>
    </w:p>
    <w:p w:rsidR="00551DE2" w:rsidRDefault="00551DE2" w:rsidP="00551DE2"/>
    <w:p w:rsidR="00551DE2" w:rsidRDefault="00551DE2" w:rsidP="00551DE2">
      <w:pPr>
        <w:rPr>
          <w:b/>
          <w:bCs/>
        </w:rPr>
      </w:pPr>
      <w:r>
        <w:rPr>
          <w:b/>
          <w:bCs/>
        </w:rPr>
        <w:t>8</w:t>
      </w:r>
      <w:r w:rsidRPr="008F47ED">
        <w:rPr>
          <w:b/>
          <w:bCs/>
        </w:rPr>
        <w:t xml:space="preserve">. ASPECTOS GENERALES APLICABLES AL CONTRATO </w:t>
      </w:r>
    </w:p>
    <w:p w:rsidR="00551DE2" w:rsidRPr="008F47ED" w:rsidRDefault="00551DE2" w:rsidP="00551DE2">
      <w:pPr>
        <w:rPr>
          <w:b/>
          <w:bCs/>
        </w:rPr>
      </w:pPr>
    </w:p>
    <w:p w:rsidR="00551DE2" w:rsidRPr="008F47ED" w:rsidRDefault="00551DE2" w:rsidP="00551DE2">
      <w:pPr>
        <w:rPr>
          <w:b/>
          <w:bCs/>
        </w:rPr>
      </w:pPr>
      <w:r>
        <w:rPr>
          <w:b/>
          <w:bCs/>
        </w:rPr>
        <w:t>8</w:t>
      </w:r>
      <w:r w:rsidRPr="008F47ED">
        <w:rPr>
          <w:b/>
          <w:bCs/>
        </w:rPr>
        <w:t xml:space="preserve">.1. TIEMPO DE EJECUCIÓN DEL CONTRATO: </w:t>
      </w:r>
    </w:p>
    <w:p w:rsidR="00551DE2" w:rsidRDefault="00551DE2" w:rsidP="00551DE2"/>
    <w:p w:rsidR="00551DE2" w:rsidRDefault="00551DE2" w:rsidP="00551DE2">
      <w:r w:rsidRPr="00120A86">
        <w:t xml:space="preserve">El tiempo estimado para la ejecución del contrato es de cinco (05) meses, contados a partir de la suscripción del acta de inicio, la cual se firmará previo el cumplimiento de los requisitos de perfeccionamiento y legalización. </w:t>
      </w:r>
    </w:p>
    <w:p w:rsidR="00551DE2" w:rsidRDefault="00551DE2" w:rsidP="00551DE2"/>
    <w:p w:rsidR="00551DE2" w:rsidRDefault="00551DE2" w:rsidP="00551DE2">
      <w:r w:rsidRPr="00120A86">
        <w:t>Nota 2: Los pagos no serán aprobados por el vencimiento de tiempo días calendario, si no por el cumplimiento de las metas designadas de acuerdo con las condiciones del contrato y estudios previos, de no cumplirse las metas los pagos podrán ser suspendidos según instrucciones del ordenador del gasto.</w:t>
      </w:r>
    </w:p>
    <w:p w:rsidR="00551DE2" w:rsidRDefault="00551DE2" w:rsidP="00551DE2"/>
    <w:p w:rsidR="00551DE2" w:rsidRPr="008F47ED" w:rsidRDefault="00551DE2" w:rsidP="00551DE2">
      <w:pPr>
        <w:rPr>
          <w:b/>
          <w:bCs/>
        </w:rPr>
      </w:pPr>
      <w:r>
        <w:rPr>
          <w:b/>
          <w:bCs/>
        </w:rPr>
        <w:t>8</w:t>
      </w:r>
      <w:r w:rsidRPr="008F47ED">
        <w:rPr>
          <w:b/>
          <w:bCs/>
        </w:rPr>
        <w:t xml:space="preserve">.2. LUGAR DE EJECUCION DEL CONTRATO: </w:t>
      </w:r>
    </w:p>
    <w:p w:rsidR="00551DE2" w:rsidRDefault="00551DE2" w:rsidP="00551DE2"/>
    <w:p w:rsidR="00551DE2" w:rsidRDefault="00551DE2" w:rsidP="00551DE2">
      <w:r w:rsidRPr="00B36348">
        <w:t xml:space="preserve">El contrato se ejecutará en el municipio de Villavicencio Meta. </w:t>
      </w:r>
    </w:p>
    <w:p w:rsidR="00551DE2" w:rsidRDefault="00551DE2" w:rsidP="00551DE2"/>
    <w:p w:rsidR="00551DE2" w:rsidRDefault="00551DE2" w:rsidP="00551DE2"/>
    <w:p w:rsidR="00551DE2" w:rsidRDefault="00551DE2" w:rsidP="00551DE2">
      <w:pPr>
        <w:rPr>
          <w:b/>
          <w:bCs/>
        </w:rPr>
      </w:pPr>
      <w:r>
        <w:rPr>
          <w:b/>
          <w:bCs/>
        </w:rPr>
        <w:t>8</w:t>
      </w:r>
      <w:r w:rsidRPr="008F47ED">
        <w:rPr>
          <w:b/>
          <w:bCs/>
        </w:rPr>
        <w:t>.</w:t>
      </w:r>
      <w:r>
        <w:rPr>
          <w:b/>
          <w:bCs/>
        </w:rPr>
        <w:t>3</w:t>
      </w:r>
      <w:r w:rsidRPr="008F47ED">
        <w:rPr>
          <w:b/>
          <w:bCs/>
        </w:rPr>
        <w:t>. APORTES AL SISTEMA DE SEGURIDAD SOCIAL INTEGRAL, RETEICO Y DEMAS DESCUENTOS INHERENTES AL CONTRATO.</w:t>
      </w:r>
    </w:p>
    <w:p w:rsidR="00551DE2" w:rsidRPr="008F47ED" w:rsidRDefault="00551DE2" w:rsidP="00551DE2">
      <w:pPr>
        <w:rPr>
          <w:b/>
          <w:bCs/>
        </w:rPr>
      </w:pPr>
    </w:p>
    <w:p w:rsidR="00551DE2" w:rsidRDefault="00551DE2" w:rsidP="00551DE2">
      <w:r w:rsidRPr="00120A86">
        <w:t>El Contratista deberá acreditar su afiliación y realizará los pagos de los aportes durante la ejecución del contrato al sistema de seguridad social integral de conformidad con las normas vigentes sobre la materia y las que las modifiquen, sustituyan o adicionen</w:t>
      </w:r>
      <w:r>
        <w:t>.</w:t>
      </w:r>
    </w:p>
    <w:p w:rsidR="00551DE2" w:rsidRDefault="00551DE2" w:rsidP="00551DE2">
      <w:r w:rsidRPr="00B36348">
        <w:t xml:space="preserve"> </w:t>
      </w:r>
    </w:p>
    <w:p w:rsidR="00551DE2" w:rsidRPr="008F47ED" w:rsidRDefault="00551DE2" w:rsidP="00551DE2">
      <w:pPr>
        <w:rPr>
          <w:b/>
          <w:bCs/>
        </w:rPr>
      </w:pPr>
      <w:r>
        <w:rPr>
          <w:b/>
          <w:bCs/>
        </w:rPr>
        <w:t>8</w:t>
      </w:r>
      <w:r w:rsidRPr="008F47ED">
        <w:rPr>
          <w:b/>
          <w:bCs/>
        </w:rPr>
        <w:t>.</w:t>
      </w:r>
      <w:r>
        <w:rPr>
          <w:b/>
          <w:bCs/>
        </w:rPr>
        <w:t>4</w:t>
      </w:r>
      <w:r w:rsidRPr="008F47ED">
        <w:rPr>
          <w:b/>
          <w:bCs/>
        </w:rPr>
        <w:t xml:space="preserve">. INTERVENTORÍA /SUPERVISIÓN </w:t>
      </w:r>
    </w:p>
    <w:p w:rsidR="00551DE2" w:rsidRDefault="00551DE2" w:rsidP="00551DE2"/>
    <w:p w:rsidR="00551DE2" w:rsidRDefault="00551DE2" w:rsidP="00551DE2">
      <w:r w:rsidRPr="00B36348">
        <w:t>La supervisión del presente contrato estará a cargo del director ejecutivo de ASMETA, el cual velará por la correcta ejecución del objeto contractual con la calidad y eficiencia requerida, en el marco de lo dispuesto artículo 51 de la Ley 80 de 1993 y en los artículos 83 y 84 de la Ley 1474 de 2011. Y el numeral 12.4 del manual de contratación de la entidad</w:t>
      </w:r>
      <w:r>
        <w:t>.</w:t>
      </w:r>
    </w:p>
    <w:p w:rsidR="00551DE2" w:rsidRDefault="00551DE2" w:rsidP="00551DE2"/>
    <w:p w:rsidR="00551DE2" w:rsidRPr="00533296" w:rsidRDefault="00551DE2" w:rsidP="00551DE2">
      <w:pPr>
        <w:rPr>
          <w:b/>
          <w:bCs/>
        </w:rPr>
      </w:pPr>
      <w:r>
        <w:rPr>
          <w:b/>
          <w:bCs/>
        </w:rPr>
        <w:t>8</w:t>
      </w:r>
      <w:r w:rsidRPr="008F47ED">
        <w:rPr>
          <w:b/>
          <w:bCs/>
        </w:rPr>
        <w:t>.</w:t>
      </w:r>
      <w:r>
        <w:rPr>
          <w:b/>
          <w:bCs/>
        </w:rPr>
        <w:t>5</w:t>
      </w:r>
      <w:r w:rsidRPr="008F47ED">
        <w:rPr>
          <w:b/>
          <w:bCs/>
        </w:rPr>
        <w:t xml:space="preserve">. </w:t>
      </w:r>
      <w:r w:rsidRPr="00533296">
        <w:rPr>
          <w:b/>
          <w:bCs/>
        </w:rPr>
        <w:t xml:space="preserve">FACTORES DE SELECCIÓN DEL CONTRATISTA </w:t>
      </w:r>
    </w:p>
    <w:p w:rsidR="00551DE2" w:rsidRDefault="00551DE2" w:rsidP="00551DE2">
      <w:r>
        <w:t>La celebración de Contratos en la modalidad de Contratación Directa no requiere presentación de varias ofertas; sin embargo, el contratista debe acreditar los siguientes requisitos:</w:t>
      </w:r>
    </w:p>
    <w:p w:rsidR="00551DE2" w:rsidRDefault="00551DE2" w:rsidP="00551DE2"/>
    <w:p w:rsidR="00551DE2" w:rsidRPr="00120A86" w:rsidRDefault="00551DE2" w:rsidP="00551DE2">
      <w:pPr>
        <w:pStyle w:val="Prrafodelista"/>
        <w:numPr>
          <w:ilvl w:val="0"/>
          <w:numId w:val="7"/>
        </w:numPr>
        <w:spacing w:line="276" w:lineRule="auto"/>
        <w:rPr>
          <w:rFonts w:cs="Arial"/>
        </w:rPr>
      </w:pPr>
      <w:r w:rsidRPr="00120A86">
        <w:rPr>
          <w:rFonts w:cs="Arial"/>
        </w:rPr>
        <w:lastRenderedPageBreak/>
        <w:t>Propuesta de prestación de servicios</w:t>
      </w:r>
    </w:p>
    <w:p w:rsidR="00551DE2" w:rsidRPr="00120A86" w:rsidRDefault="00551DE2" w:rsidP="00551DE2">
      <w:pPr>
        <w:pStyle w:val="Prrafodelista"/>
        <w:numPr>
          <w:ilvl w:val="0"/>
          <w:numId w:val="7"/>
        </w:numPr>
        <w:spacing w:line="276" w:lineRule="auto"/>
        <w:rPr>
          <w:rFonts w:cs="Arial"/>
        </w:rPr>
      </w:pPr>
      <w:r w:rsidRPr="00120A86">
        <w:rPr>
          <w:rFonts w:cs="Arial"/>
        </w:rPr>
        <w:t xml:space="preserve">Cedula de ciudadanía </w:t>
      </w:r>
    </w:p>
    <w:p w:rsidR="00551DE2" w:rsidRPr="00120A86" w:rsidRDefault="00551DE2" w:rsidP="00551DE2">
      <w:pPr>
        <w:pStyle w:val="Prrafodelista"/>
        <w:numPr>
          <w:ilvl w:val="0"/>
          <w:numId w:val="7"/>
        </w:numPr>
        <w:spacing w:line="276" w:lineRule="auto"/>
        <w:rPr>
          <w:rFonts w:cs="Arial"/>
        </w:rPr>
      </w:pPr>
      <w:r w:rsidRPr="00120A86">
        <w:rPr>
          <w:rFonts w:cs="Arial"/>
        </w:rPr>
        <w:t>Certificado de existencia representación (aplica para persona jurídica)</w:t>
      </w:r>
    </w:p>
    <w:p w:rsidR="00551DE2" w:rsidRPr="00120A86" w:rsidRDefault="00551DE2" w:rsidP="00551DE2">
      <w:pPr>
        <w:pStyle w:val="Prrafodelista"/>
        <w:numPr>
          <w:ilvl w:val="0"/>
          <w:numId w:val="7"/>
        </w:numPr>
        <w:spacing w:line="276" w:lineRule="auto"/>
        <w:rPr>
          <w:rFonts w:cs="Arial"/>
        </w:rPr>
      </w:pPr>
      <w:r w:rsidRPr="00120A86">
        <w:rPr>
          <w:rFonts w:cs="Arial"/>
        </w:rPr>
        <w:t>Registro Único Tributario (Rut)</w:t>
      </w:r>
    </w:p>
    <w:p w:rsidR="00551DE2" w:rsidRPr="00120A86" w:rsidRDefault="00551DE2" w:rsidP="00551DE2">
      <w:pPr>
        <w:pStyle w:val="Prrafodelista"/>
        <w:numPr>
          <w:ilvl w:val="0"/>
          <w:numId w:val="7"/>
        </w:numPr>
        <w:spacing w:line="276" w:lineRule="auto"/>
        <w:rPr>
          <w:rFonts w:cs="Arial"/>
        </w:rPr>
      </w:pPr>
      <w:r w:rsidRPr="00120A86">
        <w:rPr>
          <w:rFonts w:cs="Arial"/>
        </w:rPr>
        <w:t>Libreta militar para varones menores de 50 años</w:t>
      </w:r>
    </w:p>
    <w:p w:rsidR="00551DE2" w:rsidRPr="00120A86" w:rsidRDefault="00551DE2" w:rsidP="00551DE2">
      <w:pPr>
        <w:pStyle w:val="Prrafodelista"/>
        <w:numPr>
          <w:ilvl w:val="0"/>
          <w:numId w:val="7"/>
        </w:numPr>
        <w:spacing w:line="276" w:lineRule="auto"/>
        <w:rPr>
          <w:rFonts w:cs="Arial"/>
        </w:rPr>
      </w:pPr>
      <w:r w:rsidRPr="00120A86">
        <w:rPr>
          <w:rFonts w:cs="Arial"/>
        </w:rPr>
        <w:t>Hoja de vida de la función pública (Formato SIGEP)</w:t>
      </w:r>
    </w:p>
    <w:p w:rsidR="00551DE2" w:rsidRPr="00120A86" w:rsidRDefault="00551DE2" w:rsidP="00551DE2">
      <w:pPr>
        <w:pStyle w:val="Prrafodelista"/>
        <w:numPr>
          <w:ilvl w:val="0"/>
          <w:numId w:val="7"/>
        </w:numPr>
        <w:spacing w:line="276" w:lineRule="auto"/>
        <w:rPr>
          <w:rFonts w:cs="Arial"/>
        </w:rPr>
      </w:pPr>
      <w:r w:rsidRPr="00120A86">
        <w:rPr>
          <w:rFonts w:cs="Arial"/>
        </w:rPr>
        <w:t>Declaración de bienes y rentas de la función pública (Formato SIGEP)</w:t>
      </w:r>
    </w:p>
    <w:p w:rsidR="00551DE2" w:rsidRPr="00120A86" w:rsidRDefault="00551DE2" w:rsidP="00551DE2">
      <w:pPr>
        <w:pStyle w:val="Prrafodelista"/>
        <w:numPr>
          <w:ilvl w:val="0"/>
          <w:numId w:val="7"/>
        </w:numPr>
        <w:spacing w:line="276" w:lineRule="auto"/>
        <w:rPr>
          <w:rFonts w:cs="Arial"/>
        </w:rPr>
      </w:pPr>
      <w:r w:rsidRPr="00120A86">
        <w:rPr>
          <w:rFonts w:cs="Arial"/>
        </w:rPr>
        <w:t xml:space="preserve">Tarjeta o matricula profesional (aplica para profesiones que exige la ley) </w:t>
      </w:r>
    </w:p>
    <w:p w:rsidR="00551DE2" w:rsidRPr="00120A86" w:rsidRDefault="00551DE2" w:rsidP="00551DE2">
      <w:pPr>
        <w:pStyle w:val="Prrafodelista"/>
        <w:numPr>
          <w:ilvl w:val="0"/>
          <w:numId w:val="7"/>
        </w:numPr>
        <w:spacing w:line="276" w:lineRule="auto"/>
        <w:rPr>
          <w:rFonts w:cs="Arial"/>
        </w:rPr>
      </w:pPr>
      <w:r w:rsidRPr="00120A86">
        <w:rPr>
          <w:rFonts w:cs="Arial"/>
        </w:rPr>
        <w:t>Vigencia y antecedentes disciplinarios tarjeta profesional (si aplica)</w:t>
      </w:r>
    </w:p>
    <w:p w:rsidR="00551DE2" w:rsidRPr="00120A86" w:rsidRDefault="00551DE2" w:rsidP="00551DE2">
      <w:pPr>
        <w:pStyle w:val="Prrafodelista"/>
        <w:numPr>
          <w:ilvl w:val="0"/>
          <w:numId w:val="7"/>
        </w:numPr>
        <w:spacing w:line="276" w:lineRule="auto"/>
        <w:rPr>
          <w:rFonts w:cs="Arial"/>
        </w:rPr>
      </w:pPr>
      <w:r w:rsidRPr="00120A86">
        <w:rPr>
          <w:rFonts w:cs="Arial"/>
        </w:rPr>
        <w:t>Certificados de estudios</w:t>
      </w:r>
    </w:p>
    <w:p w:rsidR="00551DE2" w:rsidRPr="00120A86" w:rsidRDefault="00551DE2" w:rsidP="00551DE2">
      <w:pPr>
        <w:pStyle w:val="Prrafodelista"/>
        <w:numPr>
          <w:ilvl w:val="0"/>
          <w:numId w:val="7"/>
        </w:numPr>
        <w:spacing w:line="276" w:lineRule="auto"/>
        <w:rPr>
          <w:rFonts w:cs="Arial"/>
        </w:rPr>
      </w:pPr>
      <w:r w:rsidRPr="00120A86">
        <w:rPr>
          <w:rFonts w:cs="Arial"/>
        </w:rPr>
        <w:t>Certificados de experiencia laboral</w:t>
      </w:r>
    </w:p>
    <w:p w:rsidR="00551DE2" w:rsidRPr="00120A86" w:rsidRDefault="00551DE2" w:rsidP="00551DE2">
      <w:pPr>
        <w:pStyle w:val="Prrafodelista"/>
        <w:numPr>
          <w:ilvl w:val="0"/>
          <w:numId w:val="7"/>
        </w:numPr>
        <w:spacing w:line="276" w:lineRule="auto"/>
        <w:rPr>
          <w:rFonts w:cs="Arial"/>
        </w:rPr>
      </w:pPr>
      <w:r w:rsidRPr="00120A86">
        <w:rPr>
          <w:rFonts w:cs="Arial"/>
        </w:rPr>
        <w:t xml:space="preserve">Certificado de afiliación al sistema de seguridad social y/o planilla pago seguridad social (Salud y </w:t>
      </w:r>
      <w:proofErr w:type="spellStart"/>
      <w:r w:rsidRPr="00120A86">
        <w:rPr>
          <w:rFonts w:cs="Arial"/>
        </w:rPr>
        <w:t>pension</w:t>
      </w:r>
      <w:proofErr w:type="spellEnd"/>
      <w:r w:rsidRPr="00120A86">
        <w:rPr>
          <w:rFonts w:cs="Arial"/>
        </w:rPr>
        <w:t>)</w:t>
      </w:r>
    </w:p>
    <w:p w:rsidR="00551DE2" w:rsidRPr="00120A86" w:rsidRDefault="00551DE2" w:rsidP="00551DE2">
      <w:pPr>
        <w:pStyle w:val="Prrafodelista"/>
        <w:numPr>
          <w:ilvl w:val="0"/>
          <w:numId w:val="7"/>
        </w:numPr>
        <w:spacing w:line="276" w:lineRule="auto"/>
        <w:rPr>
          <w:rFonts w:cs="Arial"/>
        </w:rPr>
      </w:pPr>
      <w:r w:rsidRPr="00120A86">
        <w:rPr>
          <w:rFonts w:cs="Arial"/>
        </w:rPr>
        <w:t>Certificación de verificación de antecedentes (Procuraduría, Contraloría, Judiciales, Medidas Correctivas, Delitos Sexuales, REDAM)</w:t>
      </w:r>
    </w:p>
    <w:p w:rsidR="00551DE2" w:rsidRPr="00120A86" w:rsidRDefault="00551DE2" w:rsidP="00551DE2">
      <w:pPr>
        <w:pStyle w:val="Prrafodelista"/>
        <w:numPr>
          <w:ilvl w:val="0"/>
          <w:numId w:val="7"/>
        </w:numPr>
        <w:spacing w:line="276" w:lineRule="auto"/>
        <w:rPr>
          <w:rFonts w:cs="Arial"/>
        </w:rPr>
      </w:pPr>
      <w:r w:rsidRPr="00120A86">
        <w:rPr>
          <w:rFonts w:cs="Arial"/>
          <w:color w:val="000000"/>
        </w:rPr>
        <w:t xml:space="preserve">Certificado de no estar incurso de inhabilidades e incompatibilidades </w:t>
      </w:r>
    </w:p>
    <w:p w:rsidR="00551DE2" w:rsidRPr="00120A86" w:rsidRDefault="00551DE2" w:rsidP="00551DE2">
      <w:pPr>
        <w:pStyle w:val="Prrafodelista"/>
        <w:numPr>
          <w:ilvl w:val="0"/>
          <w:numId w:val="7"/>
        </w:numPr>
        <w:spacing w:line="276" w:lineRule="auto"/>
        <w:rPr>
          <w:rFonts w:cs="Arial"/>
        </w:rPr>
      </w:pPr>
      <w:r w:rsidRPr="00120A86">
        <w:rPr>
          <w:rFonts w:cs="Arial"/>
        </w:rPr>
        <w:t xml:space="preserve">Certificado médico salud ocupacional de </w:t>
      </w:r>
      <w:r w:rsidRPr="00120A86">
        <w:rPr>
          <w:rFonts w:cs="Arial"/>
          <w:color w:val="000000"/>
        </w:rPr>
        <w:t>acuerdo con el Art 18 Decreto 723 de 2013</w:t>
      </w:r>
    </w:p>
    <w:p w:rsidR="00551DE2" w:rsidRPr="00120A86" w:rsidRDefault="00551DE2" w:rsidP="00551DE2">
      <w:pPr>
        <w:pStyle w:val="Prrafodelista"/>
        <w:numPr>
          <w:ilvl w:val="0"/>
          <w:numId w:val="7"/>
        </w:numPr>
        <w:spacing w:line="276" w:lineRule="auto"/>
        <w:rPr>
          <w:rFonts w:cs="Arial"/>
        </w:rPr>
      </w:pPr>
      <w:r w:rsidRPr="00120A86">
        <w:rPr>
          <w:rFonts w:cs="Arial"/>
        </w:rPr>
        <w:t>Certificado del curso d</w:t>
      </w:r>
      <w:r w:rsidRPr="00120A86">
        <w:rPr>
          <w:rFonts w:cs="Arial"/>
          <w:color w:val="000000"/>
        </w:rPr>
        <w:t>e integridad, transparencia y lucha contra la corrupción (Ley 2016 de 2020)</w:t>
      </w:r>
    </w:p>
    <w:p w:rsidR="00551DE2" w:rsidRPr="00120A86" w:rsidRDefault="00551DE2" w:rsidP="00551DE2">
      <w:pPr>
        <w:pStyle w:val="Prrafodelista"/>
        <w:numPr>
          <w:ilvl w:val="0"/>
          <w:numId w:val="7"/>
        </w:numPr>
        <w:spacing w:line="276" w:lineRule="auto"/>
        <w:rPr>
          <w:rFonts w:cs="Arial"/>
        </w:rPr>
      </w:pPr>
      <w:r w:rsidRPr="00120A86">
        <w:rPr>
          <w:rFonts w:cs="Arial"/>
          <w:color w:val="000000"/>
        </w:rPr>
        <w:t>Certificado del curso virtual de los ocho (8) módulos del Modelo Integrado de Planeación y Gestión – MIPG</w:t>
      </w:r>
    </w:p>
    <w:p w:rsidR="00551DE2" w:rsidRPr="00120A86" w:rsidRDefault="00551DE2" w:rsidP="00551DE2">
      <w:pPr>
        <w:pStyle w:val="Prrafodelista"/>
        <w:numPr>
          <w:ilvl w:val="0"/>
          <w:numId w:val="7"/>
        </w:numPr>
        <w:spacing w:line="276" w:lineRule="auto"/>
        <w:rPr>
          <w:rFonts w:cs="Arial"/>
        </w:rPr>
      </w:pPr>
      <w:r w:rsidRPr="00120A86">
        <w:rPr>
          <w:rFonts w:cs="Arial"/>
          <w:color w:val="000000"/>
        </w:rPr>
        <w:t>Certificado módulo de fundamentos generales del curso virtual del modelo integrado de planeación y gestión – MIPG</w:t>
      </w:r>
    </w:p>
    <w:p w:rsidR="00551DE2" w:rsidRPr="00120A86" w:rsidRDefault="00551DE2" w:rsidP="00551DE2">
      <w:pPr>
        <w:pStyle w:val="Prrafodelista"/>
        <w:numPr>
          <w:ilvl w:val="0"/>
          <w:numId w:val="7"/>
        </w:numPr>
        <w:spacing w:line="276" w:lineRule="auto"/>
        <w:rPr>
          <w:rFonts w:cs="Arial"/>
        </w:rPr>
      </w:pPr>
      <w:r w:rsidRPr="00120A86">
        <w:rPr>
          <w:rFonts w:cs="Arial"/>
          <w:color w:val="000000"/>
        </w:rPr>
        <w:t>Tratamiento de datos personales</w:t>
      </w:r>
    </w:p>
    <w:p w:rsidR="00551DE2" w:rsidRDefault="00551DE2" w:rsidP="00551DE2">
      <w:pPr>
        <w:pStyle w:val="Prrafodelista"/>
      </w:pPr>
    </w:p>
    <w:p w:rsidR="00551DE2" w:rsidRDefault="00551DE2" w:rsidP="00551DE2"/>
    <w:p w:rsidR="00551DE2" w:rsidRPr="008F47ED" w:rsidRDefault="00551DE2" w:rsidP="00551DE2">
      <w:pPr>
        <w:rPr>
          <w:b/>
          <w:bCs/>
        </w:rPr>
      </w:pPr>
      <w:r>
        <w:rPr>
          <w:b/>
          <w:bCs/>
        </w:rPr>
        <w:t>9</w:t>
      </w:r>
      <w:r w:rsidRPr="008F47ED">
        <w:rPr>
          <w:b/>
          <w:bCs/>
        </w:rPr>
        <w:t xml:space="preserve">. ANÁLISIS DEL SECTOR </w:t>
      </w:r>
    </w:p>
    <w:p w:rsidR="00551DE2" w:rsidRDefault="00551DE2" w:rsidP="00551DE2"/>
    <w:p w:rsidR="00551DE2" w:rsidRDefault="00551DE2" w:rsidP="00551DE2">
      <w:r w:rsidRPr="00120A86">
        <w:t xml:space="preserve">De acuerdo con la guía para la elaboración de análisis del sector de "Colombia Compra Eficiente" este debe ser proporcional al valor del proceso de contratación. En los procesos contratación directa es necesario revisar las condiciones particulares de otros procesos de contratación similares, acopiar información de precios, condiciones, idoneidad, entre otros con el propósito de garantizar el cumplimiento del alcance contractual esperado por la </w:t>
      </w:r>
      <w:proofErr w:type="gramStart"/>
      <w:r w:rsidRPr="00120A86">
        <w:t>entidad.</w:t>
      </w:r>
      <w:r w:rsidRPr="00BC5053">
        <w:t>.</w:t>
      </w:r>
      <w:proofErr w:type="gramEnd"/>
    </w:p>
    <w:p w:rsidR="00551DE2" w:rsidRDefault="00551DE2" w:rsidP="00551DE2"/>
    <w:p w:rsidR="00551DE2" w:rsidRPr="00BC5053" w:rsidRDefault="00551DE2" w:rsidP="00551DE2">
      <w:pPr>
        <w:rPr>
          <w:b/>
          <w:bCs/>
        </w:rPr>
      </w:pPr>
      <w:r>
        <w:rPr>
          <w:b/>
          <w:bCs/>
        </w:rPr>
        <w:t>9</w:t>
      </w:r>
      <w:r w:rsidRPr="00BC5053">
        <w:rPr>
          <w:b/>
          <w:bCs/>
        </w:rPr>
        <w:t>.1</w:t>
      </w:r>
      <w:r>
        <w:t xml:space="preserve">. </w:t>
      </w:r>
      <w:r w:rsidRPr="00BC5053">
        <w:rPr>
          <w:b/>
          <w:bCs/>
        </w:rPr>
        <w:t>ANALISIS DE PRECIOS DEL MERCADO</w:t>
      </w:r>
    </w:p>
    <w:p w:rsidR="00551DE2" w:rsidRDefault="00551DE2" w:rsidP="00551DE2"/>
    <w:p w:rsidR="00551DE2" w:rsidRDefault="00551DE2" w:rsidP="00551DE2">
      <w:r w:rsidRPr="00BC5053">
        <w:t>Para llevar a cabo el análisis acerca del comportamiento de mercado y dar cumplimiento a lo estipulado en las normas de contratación estatal vigentes, se consultó la información contenida en la página de contratos SECOP II, tomando como referencia procesos de selección publicados durante los años 202</w:t>
      </w:r>
      <w:r>
        <w:t>2</w:t>
      </w:r>
      <w:r w:rsidRPr="00BC5053">
        <w:t xml:space="preserve"> al 202</w:t>
      </w:r>
      <w:r>
        <w:t>5</w:t>
      </w:r>
      <w:r w:rsidRPr="00BC5053">
        <w:t xml:space="preserve"> con objetos similares al que se pretende suscribir.</w:t>
      </w:r>
    </w:p>
    <w:p w:rsidR="00551DE2" w:rsidRDefault="00551DE2" w:rsidP="00551DE2"/>
    <w:p w:rsidR="00551DE2" w:rsidRDefault="00551DE2" w:rsidP="00551DE2">
      <w:r w:rsidRPr="00BC5053">
        <w:lastRenderedPageBreak/>
        <w:t xml:space="preserve">La </w:t>
      </w:r>
      <w:proofErr w:type="spellStart"/>
      <w:r>
        <w:t>Asociacion</w:t>
      </w:r>
      <w:proofErr w:type="spellEnd"/>
      <w:r>
        <w:t xml:space="preserve"> de Municipios del Meta ASMETA</w:t>
      </w:r>
      <w:r w:rsidRPr="00BC5053">
        <w:t>., identificó y analizó procesos similares en el SECOP II, encontrando los siguientes contratos ejecutados por entidades estatales que tienen características similares y objeto similar al que se pretende suscribir</w:t>
      </w:r>
    </w:p>
    <w:p w:rsidR="00551DE2" w:rsidRDefault="00551DE2" w:rsidP="00551DE2"/>
    <w:p w:rsidR="00551DE2" w:rsidRDefault="00551DE2" w:rsidP="00551DE2">
      <w:r w:rsidRPr="00BC5053">
        <w:t>A.</w:t>
      </w:r>
      <w:r w:rsidRPr="00BC5053">
        <w:tab/>
      </w:r>
      <w:r w:rsidRPr="00BC5053">
        <w:rPr>
          <w:b/>
          <w:bCs/>
        </w:rPr>
        <w:t>HISTÓRICO DE COMPRAS O ADQUISICIONES DE OTRAS ENTIDADES ESTATALES Y OTROS CONSUMIDORES DEL BIEN O SERVICIO</w:t>
      </w:r>
    </w:p>
    <w:p w:rsidR="00551DE2" w:rsidRDefault="00551DE2" w:rsidP="00551DE2"/>
    <w:p w:rsidR="00551DE2" w:rsidRDefault="00551DE2" w:rsidP="00551DE2">
      <w:r w:rsidRPr="00BC5053">
        <w:t>Las adquisiciones o compras de otras Entidades Estatales consultadas en el SECOP II corresponden a las siguientes:</w:t>
      </w:r>
    </w:p>
    <w:p w:rsidR="00551DE2" w:rsidRDefault="00551DE2" w:rsidP="00551DE2"/>
    <w:tbl>
      <w:tblPr>
        <w:tblStyle w:val="11"/>
        <w:tblW w:w="8505"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4536"/>
      </w:tblGrid>
      <w:tr w:rsidR="00551DE2" w:rsidRPr="00F24CF3" w:rsidTr="00EE1667">
        <w:tc>
          <w:tcPr>
            <w:tcW w:w="3969" w:type="dxa"/>
            <w:shd w:val="clear" w:color="auto" w:fill="E7E6E6"/>
            <w:vAlign w:val="center"/>
          </w:tcPr>
          <w:p w:rsidR="00551DE2" w:rsidRPr="00F24CF3" w:rsidRDefault="00551DE2" w:rsidP="00EE1667">
            <w:pPr>
              <w:pStyle w:val="Normal0"/>
              <w:pBdr>
                <w:top w:val="nil"/>
                <w:left w:val="nil"/>
                <w:bottom w:val="nil"/>
                <w:right w:val="nil"/>
                <w:between w:val="nil"/>
              </w:pBdr>
              <w:spacing w:line="276" w:lineRule="auto"/>
              <w:jc w:val="both"/>
              <w:rPr>
                <w:rFonts w:ascii="Arial Narrow" w:eastAsia="Arial Narrow" w:hAnsi="Arial Narrow" w:cstheme="minorHAnsi"/>
                <w:b/>
                <w:color w:val="000000"/>
                <w:sz w:val="22"/>
                <w:szCs w:val="22"/>
                <w:highlight w:val="green"/>
              </w:rPr>
            </w:pPr>
            <w:r w:rsidRPr="00F24CF3">
              <w:rPr>
                <w:rFonts w:ascii="Arial Narrow" w:eastAsia="Arial Narrow" w:hAnsi="Arial Narrow" w:cstheme="minorHAnsi"/>
                <w:b/>
                <w:color w:val="000000"/>
                <w:sz w:val="22"/>
                <w:szCs w:val="22"/>
                <w:highlight w:val="green"/>
              </w:rPr>
              <w:t>NOMBRE DE LA ENTIDAD:</w:t>
            </w:r>
          </w:p>
        </w:tc>
        <w:tc>
          <w:tcPr>
            <w:tcW w:w="4536" w:type="dxa"/>
            <w:vAlign w:val="center"/>
          </w:tcPr>
          <w:p w:rsidR="00551DE2" w:rsidRPr="00F24CF3" w:rsidRDefault="00551DE2" w:rsidP="00EE1667">
            <w:pPr>
              <w:pStyle w:val="Normal0"/>
              <w:spacing w:line="276" w:lineRule="auto"/>
              <w:jc w:val="both"/>
              <w:rPr>
                <w:rFonts w:ascii="Arial Narrow" w:eastAsia="Arial Narrow" w:hAnsi="Arial Narrow" w:cstheme="minorHAnsi"/>
                <w:sz w:val="22"/>
                <w:szCs w:val="22"/>
                <w:highlight w:val="green"/>
              </w:rPr>
            </w:pPr>
            <w:r w:rsidRPr="00F24CF3">
              <w:rPr>
                <w:rFonts w:ascii="Arial Narrow" w:hAnsi="Arial Narrow" w:cstheme="minorHAnsi"/>
                <w:b/>
                <w:bCs/>
                <w:sz w:val="22"/>
                <w:szCs w:val="22"/>
                <w:highlight w:val="green"/>
                <w:shd w:val="clear" w:color="auto" w:fill="FFFFFF"/>
              </w:rPr>
              <w:t>MUNICIPIO DE DOSQUEBRADAS</w:t>
            </w:r>
          </w:p>
        </w:tc>
      </w:tr>
      <w:tr w:rsidR="00551DE2" w:rsidRPr="00F24CF3" w:rsidTr="00EE1667">
        <w:trPr>
          <w:trHeight w:val="1554"/>
        </w:trPr>
        <w:tc>
          <w:tcPr>
            <w:tcW w:w="3969" w:type="dxa"/>
            <w:shd w:val="clear" w:color="auto" w:fill="E7E6E6"/>
            <w:vAlign w:val="center"/>
          </w:tcPr>
          <w:p w:rsidR="00551DE2" w:rsidRPr="00F24CF3" w:rsidRDefault="00551DE2" w:rsidP="00EE1667">
            <w:pPr>
              <w:pStyle w:val="Normal0"/>
              <w:pBdr>
                <w:top w:val="nil"/>
                <w:left w:val="nil"/>
                <w:bottom w:val="nil"/>
                <w:right w:val="nil"/>
                <w:between w:val="nil"/>
              </w:pBdr>
              <w:spacing w:line="276" w:lineRule="auto"/>
              <w:jc w:val="both"/>
              <w:rPr>
                <w:rFonts w:ascii="Arial Narrow" w:eastAsia="Arial Narrow" w:hAnsi="Arial Narrow" w:cstheme="minorHAnsi"/>
                <w:b/>
                <w:color w:val="000000"/>
                <w:sz w:val="22"/>
                <w:szCs w:val="22"/>
                <w:highlight w:val="green"/>
              </w:rPr>
            </w:pPr>
            <w:r w:rsidRPr="00F24CF3">
              <w:rPr>
                <w:rFonts w:ascii="Arial Narrow" w:eastAsia="Arial Narrow" w:hAnsi="Arial Narrow" w:cstheme="minorHAnsi"/>
                <w:b/>
                <w:color w:val="000000"/>
                <w:sz w:val="22"/>
                <w:szCs w:val="22"/>
                <w:highlight w:val="green"/>
              </w:rPr>
              <w:t>OBJETO DE LA CONTRATACIÓN</w:t>
            </w:r>
          </w:p>
        </w:tc>
        <w:tc>
          <w:tcPr>
            <w:tcW w:w="4536" w:type="dxa"/>
            <w:vAlign w:val="center"/>
          </w:tcPr>
          <w:p w:rsidR="00551DE2" w:rsidRPr="00F24CF3" w:rsidRDefault="00551DE2" w:rsidP="00EE1667">
            <w:pPr>
              <w:pStyle w:val="Normal0"/>
              <w:pBdr>
                <w:top w:val="nil"/>
                <w:left w:val="nil"/>
                <w:bottom w:val="nil"/>
                <w:right w:val="nil"/>
                <w:between w:val="nil"/>
              </w:pBdr>
              <w:spacing w:line="276" w:lineRule="auto"/>
              <w:jc w:val="both"/>
              <w:rPr>
                <w:rFonts w:ascii="Arial Narrow" w:eastAsia="Arial Narrow" w:hAnsi="Arial Narrow" w:cstheme="minorHAnsi"/>
                <w:color w:val="000000"/>
                <w:sz w:val="22"/>
                <w:szCs w:val="22"/>
                <w:highlight w:val="green"/>
              </w:rPr>
            </w:pPr>
            <w:r w:rsidRPr="00F24CF3">
              <w:rPr>
                <w:rFonts w:ascii="Arial Narrow" w:hAnsi="Arial Narrow" w:cstheme="minorHAnsi"/>
                <w:color w:val="000000"/>
                <w:sz w:val="22"/>
                <w:szCs w:val="22"/>
                <w:highlight w:val="green"/>
                <w:shd w:val="clear" w:color="auto" w:fill="FFFFFF"/>
              </w:rPr>
              <w:t>PRESTAR SERVICIOS PROFESIONALES COMO ABOGADO PARA APOYAR LOS PROCESOS JURÍDICOS, ADMINISTRATIVOS Y CONTRACTUALES DE LA SECRETARÍA DE EDUCACIÓN MUNICIPAL DE DOSQUEBRADAS</w:t>
            </w:r>
          </w:p>
        </w:tc>
      </w:tr>
      <w:tr w:rsidR="00551DE2" w:rsidRPr="00F24CF3" w:rsidTr="00EE1667">
        <w:tc>
          <w:tcPr>
            <w:tcW w:w="3969" w:type="dxa"/>
            <w:shd w:val="clear" w:color="auto" w:fill="E7E6E6"/>
            <w:vAlign w:val="center"/>
          </w:tcPr>
          <w:p w:rsidR="00551DE2" w:rsidRPr="00F24CF3" w:rsidRDefault="00551DE2" w:rsidP="00EE1667">
            <w:pPr>
              <w:pStyle w:val="Normal0"/>
              <w:pBdr>
                <w:top w:val="nil"/>
                <w:left w:val="nil"/>
                <w:bottom w:val="nil"/>
                <w:right w:val="nil"/>
                <w:between w:val="nil"/>
              </w:pBdr>
              <w:spacing w:line="276" w:lineRule="auto"/>
              <w:jc w:val="both"/>
              <w:rPr>
                <w:rFonts w:ascii="Arial Narrow" w:eastAsia="Arial Narrow" w:hAnsi="Arial Narrow" w:cstheme="minorHAnsi"/>
                <w:b/>
                <w:color w:val="000000"/>
                <w:sz w:val="22"/>
                <w:szCs w:val="22"/>
                <w:highlight w:val="green"/>
              </w:rPr>
            </w:pPr>
            <w:r w:rsidRPr="00F24CF3">
              <w:rPr>
                <w:rFonts w:ascii="Arial Narrow" w:eastAsia="Arial Narrow" w:hAnsi="Arial Narrow" w:cstheme="minorHAnsi"/>
                <w:b/>
                <w:color w:val="000000"/>
                <w:sz w:val="22"/>
                <w:szCs w:val="22"/>
                <w:highlight w:val="green"/>
              </w:rPr>
              <w:t>ID SECOP</w:t>
            </w:r>
          </w:p>
        </w:tc>
        <w:tc>
          <w:tcPr>
            <w:tcW w:w="4536" w:type="dxa"/>
            <w:vAlign w:val="center"/>
          </w:tcPr>
          <w:p w:rsidR="00551DE2" w:rsidRPr="00F24CF3" w:rsidRDefault="00551DE2" w:rsidP="00EE1667">
            <w:pPr>
              <w:pStyle w:val="Normal0"/>
              <w:spacing w:line="276" w:lineRule="auto"/>
              <w:jc w:val="both"/>
              <w:rPr>
                <w:rFonts w:ascii="Arial Narrow" w:eastAsia="Arial Narrow" w:hAnsi="Arial Narrow" w:cstheme="minorHAnsi"/>
                <w:color w:val="000000"/>
                <w:sz w:val="22"/>
                <w:szCs w:val="22"/>
                <w:highlight w:val="green"/>
              </w:rPr>
            </w:pPr>
            <w:r w:rsidRPr="00F24CF3">
              <w:rPr>
                <w:rFonts w:ascii="Arial Narrow" w:hAnsi="Arial Narrow" w:cstheme="minorHAnsi"/>
                <w:color w:val="000000"/>
                <w:sz w:val="22"/>
                <w:szCs w:val="22"/>
                <w:highlight w:val="green"/>
                <w:shd w:val="clear" w:color="auto" w:fill="FFFFFF"/>
              </w:rPr>
              <w:t>CD-112-2026</w:t>
            </w:r>
          </w:p>
        </w:tc>
      </w:tr>
      <w:tr w:rsidR="00551DE2" w:rsidRPr="00F24CF3" w:rsidTr="00EE1667">
        <w:tc>
          <w:tcPr>
            <w:tcW w:w="3969" w:type="dxa"/>
            <w:shd w:val="clear" w:color="auto" w:fill="E7E6E6"/>
            <w:vAlign w:val="center"/>
          </w:tcPr>
          <w:p w:rsidR="00551DE2" w:rsidRPr="00F24CF3" w:rsidRDefault="00551DE2" w:rsidP="00EE1667">
            <w:pPr>
              <w:pStyle w:val="Normal0"/>
              <w:pBdr>
                <w:top w:val="nil"/>
                <w:left w:val="nil"/>
                <w:bottom w:val="nil"/>
                <w:right w:val="nil"/>
                <w:between w:val="nil"/>
              </w:pBdr>
              <w:spacing w:line="276" w:lineRule="auto"/>
              <w:jc w:val="both"/>
              <w:rPr>
                <w:rFonts w:ascii="Arial Narrow" w:eastAsia="Arial Narrow" w:hAnsi="Arial Narrow" w:cstheme="minorHAnsi"/>
                <w:b/>
                <w:color w:val="000000"/>
                <w:sz w:val="22"/>
                <w:szCs w:val="22"/>
                <w:highlight w:val="green"/>
              </w:rPr>
            </w:pPr>
            <w:r w:rsidRPr="00F24CF3">
              <w:rPr>
                <w:rFonts w:ascii="Arial Narrow" w:eastAsia="Arial Narrow" w:hAnsi="Arial Narrow" w:cstheme="minorHAnsi"/>
                <w:b/>
                <w:color w:val="000000"/>
                <w:sz w:val="22"/>
                <w:szCs w:val="22"/>
                <w:highlight w:val="green"/>
              </w:rPr>
              <w:t>MODALIDAD DE CONTRATACIÓN</w:t>
            </w:r>
          </w:p>
        </w:tc>
        <w:tc>
          <w:tcPr>
            <w:tcW w:w="4536" w:type="dxa"/>
            <w:vAlign w:val="center"/>
          </w:tcPr>
          <w:p w:rsidR="00551DE2" w:rsidRPr="00F24CF3" w:rsidRDefault="00551DE2" w:rsidP="00EE1667">
            <w:pPr>
              <w:pStyle w:val="Normal0"/>
              <w:pBdr>
                <w:top w:val="nil"/>
                <w:left w:val="nil"/>
                <w:bottom w:val="nil"/>
                <w:right w:val="nil"/>
                <w:between w:val="nil"/>
              </w:pBdr>
              <w:spacing w:line="276" w:lineRule="auto"/>
              <w:jc w:val="both"/>
              <w:rPr>
                <w:rFonts w:ascii="Arial Narrow" w:hAnsi="Arial Narrow" w:cstheme="minorHAnsi"/>
                <w:color w:val="000000"/>
                <w:sz w:val="22"/>
                <w:szCs w:val="22"/>
                <w:highlight w:val="green"/>
                <w:shd w:val="clear" w:color="auto" w:fill="FFFFFF"/>
              </w:rPr>
            </w:pPr>
            <w:r w:rsidRPr="00F24CF3">
              <w:rPr>
                <w:rFonts w:ascii="Arial Narrow" w:hAnsi="Arial Narrow" w:cstheme="minorHAnsi"/>
                <w:color w:val="000000"/>
                <w:sz w:val="22"/>
                <w:szCs w:val="22"/>
                <w:highlight w:val="green"/>
                <w:shd w:val="clear" w:color="auto" w:fill="FFFFFF"/>
              </w:rPr>
              <w:t>Contrato directa</w:t>
            </w:r>
          </w:p>
        </w:tc>
      </w:tr>
      <w:tr w:rsidR="00551DE2" w:rsidRPr="00F24CF3" w:rsidTr="00EE1667">
        <w:tc>
          <w:tcPr>
            <w:tcW w:w="3969" w:type="dxa"/>
            <w:shd w:val="clear" w:color="auto" w:fill="E7E6E6"/>
            <w:vAlign w:val="center"/>
          </w:tcPr>
          <w:p w:rsidR="00551DE2" w:rsidRPr="00F24CF3" w:rsidRDefault="00551DE2" w:rsidP="00EE1667">
            <w:pPr>
              <w:pStyle w:val="Normal0"/>
              <w:pBdr>
                <w:top w:val="nil"/>
                <w:left w:val="nil"/>
                <w:bottom w:val="nil"/>
                <w:right w:val="nil"/>
                <w:between w:val="nil"/>
              </w:pBdr>
              <w:spacing w:line="276" w:lineRule="auto"/>
              <w:jc w:val="both"/>
              <w:rPr>
                <w:rFonts w:ascii="Arial Narrow" w:eastAsia="Arial Narrow" w:hAnsi="Arial Narrow" w:cstheme="minorHAnsi"/>
                <w:b/>
                <w:color w:val="000000"/>
                <w:sz w:val="22"/>
                <w:szCs w:val="22"/>
                <w:highlight w:val="green"/>
              </w:rPr>
            </w:pPr>
            <w:r w:rsidRPr="00F24CF3">
              <w:rPr>
                <w:rFonts w:ascii="Arial Narrow" w:eastAsia="Arial Narrow" w:hAnsi="Arial Narrow" w:cstheme="minorHAnsi"/>
                <w:b/>
                <w:color w:val="000000"/>
                <w:sz w:val="22"/>
                <w:szCs w:val="22"/>
                <w:highlight w:val="green"/>
              </w:rPr>
              <w:t>VALOR DE LA CONTRATACIÓN:</w:t>
            </w:r>
          </w:p>
        </w:tc>
        <w:tc>
          <w:tcPr>
            <w:tcW w:w="4536" w:type="dxa"/>
            <w:vAlign w:val="center"/>
          </w:tcPr>
          <w:p w:rsidR="00551DE2" w:rsidRPr="00F24CF3" w:rsidRDefault="00551DE2" w:rsidP="00EE1667">
            <w:pPr>
              <w:pStyle w:val="Normal0"/>
              <w:pBdr>
                <w:top w:val="nil"/>
                <w:left w:val="nil"/>
                <w:bottom w:val="nil"/>
                <w:right w:val="nil"/>
                <w:between w:val="nil"/>
              </w:pBdr>
              <w:spacing w:line="276" w:lineRule="auto"/>
              <w:jc w:val="both"/>
              <w:rPr>
                <w:rFonts w:ascii="Arial Narrow" w:eastAsia="Arial Narrow" w:hAnsi="Arial Narrow" w:cstheme="minorHAnsi"/>
                <w:color w:val="000000"/>
                <w:sz w:val="22"/>
                <w:szCs w:val="22"/>
                <w:highlight w:val="green"/>
              </w:rPr>
            </w:pPr>
            <w:r w:rsidRPr="00F24CF3">
              <w:rPr>
                <w:rFonts w:ascii="Arial Narrow" w:hAnsi="Arial Narrow" w:cstheme="minorHAnsi"/>
                <w:color w:val="000000"/>
                <w:sz w:val="22"/>
                <w:szCs w:val="22"/>
                <w:highlight w:val="green"/>
                <w:shd w:val="clear" w:color="auto" w:fill="FFFFFF"/>
              </w:rPr>
              <w:t>$</w:t>
            </w:r>
            <w:r w:rsidRPr="00F24CF3">
              <w:rPr>
                <w:rFonts w:ascii="Arial" w:eastAsiaTheme="minorHAnsi" w:hAnsi="Arial" w:cs="Arial"/>
                <w:color w:val="000000"/>
                <w:sz w:val="17"/>
                <w:szCs w:val="17"/>
                <w:highlight w:val="green"/>
                <w:shd w:val="clear" w:color="auto" w:fill="FFFFFF"/>
                <w:lang w:eastAsia="en-US"/>
              </w:rPr>
              <w:t xml:space="preserve"> </w:t>
            </w:r>
            <w:r w:rsidRPr="00F24CF3">
              <w:rPr>
                <w:rFonts w:ascii="Arial Narrow" w:hAnsi="Arial Narrow" w:cstheme="minorHAnsi"/>
                <w:color w:val="000000"/>
                <w:sz w:val="22"/>
                <w:szCs w:val="22"/>
                <w:highlight w:val="green"/>
                <w:shd w:val="clear" w:color="auto" w:fill="FFFFFF"/>
              </w:rPr>
              <w:t>39.224.000</w:t>
            </w:r>
          </w:p>
        </w:tc>
      </w:tr>
      <w:tr w:rsidR="00551DE2" w:rsidRPr="002D7AB8" w:rsidTr="00EE1667">
        <w:tc>
          <w:tcPr>
            <w:tcW w:w="3969" w:type="dxa"/>
            <w:shd w:val="clear" w:color="auto" w:fill="E7E6E6"/>
            <w:vAlign w:val="center"/>
          </w:tcPr>
          <w:p w:rsidR="00551DE2" w:rsidRPr="00F24CF3" w:rsidRDefault="00551DE2" w:rsidP="00EE1667">
            <w:pPr>
              <w:pStyle w:val="Normal0"/>
              <w:pBdr>
                <w:top w:val="nil"/>
                <w:left w:val="nil"/>
                <w:bottom w:val="nil"/>
                <w:right w:val="nil"/>
                <w:between w:val="nil"/>
              </w:pBdr>
              <w:spacing w:line="276" w:lineRule="auto"/>
              <w:jc w:val="both"/>
              <w:rPr>
                <w:rFonts w:ascii="Arial Narrow" w:eastAsia="Arial Narrow" w:hAnsi="Arial Narrow" w:cstheme="minorHAnsi"/>
                <w:b/>
                <w:color w:val="000000"/>
                <w:sz w:val="22"/>
                <w:szCs w:val="22"/>
                <w:highlight w:val="green"/>
              </w:rPr>
            </w:pPr>
            <w:r w:rsidRPr="00F24CF3">
              <w:rPr>
                <w:rFonts w:ascii="Arial Narrow" w:eastAsia="Arial Narrow" w:hAnsi="Arial Narrow" w:cstheme="minorHAnsi"/>
                <w:b/>
                <w:color w:val="000000"/>
                <w:sz w:val="22"/>
                <w:szCs w:val="22"/>
                <w:highlight w:val="green"/>
              </w:rPr>
              <w:t>TIEMPO DE EJECUCIÓN</w:t>
            </w:r>
          </w:p>
        </w:tc>
        <w:tc>
          <w:tcPr>
            <w:tcW w:w="4536" w:type="dxa"/>
            <w:vAlign w:val="center"/>
          </w:tcPr>
          <w:p w:rsidR="00551DE2" w:rsidRPr="002D7AB8" w:rsidRDefault="00551DE2" w:rsidP="00EE1667">
            <w:pPr>
              <w:pStyle w:val="Normal0"/>
              <w:pBdr>
                <w:top w:val="nil"/>
                <w:left w:val="nil"/>
                <w:bottom w:val="nil"/>
                <w:right w:val="nil"/>
                <w:between w:val="nil"/>
              </w:pBdr>
              <w:spacing w:line="276" w:lineRule="auto"/>
              <w:jc w:val="both"/>
              <w:rPr>
                <w:rFonts w:ascii="Arial Narrow" w:eastAsia="Arial Narrow" w:hAnsi="Arial Narrow" w:cstheme="minorHAnsi"/>
                <w:color w:val="000000"/>
                <w:sz w:val="22"/>
                <w:szCs w:val="22"/>
              </w:rPr>
            </w:pPr>
            <w:r w:rsidRPr="00F24CF3">
              <w:rPr>
                <w:rStyle w:val="vortalspan"/>
                <w:rFonts w:ascii="Arial Narrow" w:hAnsi="Arial Narrow" w:cstheme="minorHAnsi"/>
                <w:color w:val="000000"/>
                <w:sz w:val="22"/>
                <w:szCs w:val="22"/>
                <w:highlight w:val="green"/>
                <w:shd w:val="clear" w:color="auto" w:fill="FFFFFF"/>
              </w:rPr>
              <w:t>8 (Meses)</w:t>
            </w:r>
          </w:p>
        </w:tc>
      </w:tr>
    </w:tbl>
    <w:p w:rsidR="00551DE2" w:rsidRDefault="00551DE2" w:rsidP="00551DE2"/>
    <w:p w:rsidR="00551DE2" w:rsidRDefault="00551DE2" w:rsidP="00551DE2">
      <w:r w:rsidRPr="00BC5053">
        <w:t>ANÁLISIS DEL MERCADO. Para determinar el valor del presupuesto oficial, se revisó la contratación de servicios profesionales y/o apoyo a la gestión, de la entidad en la última vigencia, con el fin de establecer el valor de remuneración del mercado; así se pudo conocer el valor aproximado de estos servicios, de acuerdo con las especificaciones requeridas para el objeto contractual</w:t>
      </w:r>
    </w:p>
    <w:p w:rsidR="00551DE2" w:rsidRDefault="00551DE2" w:rsidP="00551DE2"/>
    <w:tbl>
      <w:tblPr>
        <w:tblW w:w="9010" w:type="dxa"/>
        <w:jc w:val="center"/>
        <w:tblCellMar>
          <w:left w:w="70" w:type="dxa"/>
          <w:right w:w="70" w:type="dxa"/>
        </w:tblCellMar>
        <w:tblLook w:val="04A0" w:firstRow="1" w:lastRow="0" w:firstColumn="1" w:lastColumn="0" w:noHBand="0" w:noVBand="1"/>
      </w:tblPr>
      <w:tblGrid>
        <w:gridCol w:w="1471"/>
        <w:gridCol w:w="4761"/>
        <w:gridCol w:w="1438"/>
        <w:gridCol w:w="1340"/>
      </w:tblGrid>
      <w:tr w:rsidR="00551DE2" w:rsidRPr="00F24CF3" w:rsidTr="00EE1667">
        <w:trPr>
          <w:trHeight w:val="182"/>
          <w:jc w:val="center"/>
        </w:trPr>
        <w:tc>
          <w:tcPr>
            <w:tcW w:w="1471" w:type="dxa"/>
            <w:tcBorders>
              <w:top w:val="single" w:sz="4" w:space="0" w:color="auto"/>
              <w:left w:val="single" w:sz="4" w:space="0" w:color="auto"/>
              <w:bottom w:val="single" w:sz="4" w:space="0" w:color="auto"/>
              <w:right w:val="single" w:sz="4" w:space="0" w:color="auto"/>
            </w:tcBorders>
            <w:noWrap/>
            <w:vAlign w:val="bottom"/>
            <w:hideMark/>
          </w:tcPr>
          <w:p w:rsidR="00551DE2" w:rsidRPr="00F24CF3" w:rsidRDefault="00551DE2" w:rsidP="00EE1667">
            <w:pPr>
              <w:jc w:val="center"/>
              <w:rPr>
                <w:rFonts w:cstheme="minorHAnsi"/>
                <w:sz w:val="18"/>
                <w:szCs w:val="18"/>
                <w:lang w:eastAsia="es-CO"/>
              </w:rPr>
            </w:pPr>
            <w:r w:rsidRPr="00F24CF3">
              <w:rPr>
                <w:rFonts w:cstheme="minorHAnsi"/>
                <w:sz w:val="18"/>
                <w:szCs w:val="18"/>
                <w:lang w:eastAsia="es-CO"/>
              </w:rPr>
              <w:t>No Contrato</w:t>
            </w:r>
          </w:p>
        </w:tc>
        <w:tc>
          <w:tcPr>
            <w:tcW w:w="4761" w:type="dxa"/>
            <w:tcBorders>
              <w:top w:val="single" w:sz="4" w:space="0" w:color="auto"/>
              <w:left w:val="nil"/>
              <w:bottom w:val="single" w:sz="4" w:space="0" w:color="auto"/>
              <w:right w:val="single" w:sz="4" w:space="0" w:color="auto"/>
            </w:tcBorders>
            <w:noWrap/>
            <w:vAlign w:val="bottom"/>
            <w:hideMark/>
          </w:tcPr>
          <w:p w:rsidR="00551DE2" w:rsidRPr="00F24CF3" w:rsidRDefault="00551DE2" w:rsidP="00EE1667">
            <w:pPr>
              <w:jc w:val="center"/>
              <w:rPr>
                <w:rFonts w:cstheme="minorHAnsi"/>
                <w:sz w:val="18"/>
                <w:szCs w:val="18"/>
                <w:lang w:eastAsia="es-CO"/>
              </w:rPr>
            </w:pPr>
            <w:r w:rsidRPr="00F24CF3">
              <w:rPr>
                <w:rFonts w:cstheme="minorHAnsi"/>
                <w:sz w:val="18"/>
                <w:szCs w:val="18"/>
                <w:lang w:eastAsia="es-CO"/>
              </w:rPr>
              <w:t>Objeto del Contrato</w:t>
            </w:r>
          </w:p>
        </w:tc>
        <w:tc>
          <w:tcPr>
            <w:tcW w:w="1438" w:type="dxa"/>
            <w:tcBorders>
              <w:top w:val="single" w:sz="4" w:space="0" w:color="auto"/>
              <w:left w:val="nil"/>
              <w:bottom w:val="single" w:sz="4" w:space="0" w:color="auto"/>
              <w:right w:val="single" w:sz="4" w:space="0" w:color="auto"/>
            </w:tcBorders>
            <w:noWrap/>
            <w:vAlign w:val="bottom"/>
            <w:hideMark/>
          </w:tcPr>
          <w:p w:rsidR="00551DE2" w:rsidRPr="00F24CF3" w:rsidRDefault="00551DE2" w:rsidP="00EE1667">
            <w:pPr>
              <w:jc w:val="center"/>
              <w:rPr>
                <w:rFonts w:cstheme="minorHAnsi"/>
                <w:sz w:val="18"/>
                <w:szCs w:val="18"/>
                <w:lang w:eastAsia="es-CO"/>
              </w:rPr>
            </w:pPr>
            <w:r w:rsidRPr="00F24CF3">
              <w:rPr>
                <w:rFonts w:cstheme="minorHAnsi"/>
                <w:sz w:val="18"/>
                <w:szCs w:val="18"/>
                <w:lang w:eastAsia="es-CO"/>
              </w:rPr>
              <w:t>Valor</w:t>
            </w:r>
          </w:p>
        </w:tc>
        <w:tc>
          <w:tcPr>
            <w:tcW w:w="1340" w:type="dxa"/>
            <w:tcBorders>
              <w:top w:val="single" w:sz="4" w:space="0" w:color="auto"/>
              <w:left w:val="nil"/>
              <w:bottom w:val="single" w:sz="4" w:space="0" w:color="auto"/>
              <w:right w:val="single" w:sz="4" w:space="0" w:color="auto"/>
            </w:tcBorders>
            <w:noWrap/>
            <w:vAlign w:val="bottom"/>
            <w:hideMark/>
          </w:tcPr>
          <w:p w:rsidR="00551DE2" w:rsidRPr="00F24CF3" w:rsidRDefault="00551DE2" w:rsidP="00EE1667">
            <w:pPr>
              <w:jc w:val="center"/>
              <w:rPr>
                <w:rFonts w:cstheme="minorHAnsi"/>
                <w:sz w:val="18"/>
                <w:szCs w:val="18"/>
                <w:lang w:eastAsia="es-CO"/>
              </w:rPr>
            </w:pPr>
            <w:r w:rsidRPr="00F24CF3">
              <w:rPr>
                <w:rFonts w:cstheme="minorHAnsi"/>
                <w:sz w:val="18"/>
                <w:szCs w:val="18"/>
                <w:lang w:eastAsia="es-CO"/>
              </w:rPr>
              <w:t>Plazo</w:t>
            </w:r>
          </w:p>
        </w:tc>
      </w:tr>
      <w:tr w:rsidR="00551DE2" w:rsidRPr="00F24CF3" w:rsidTr="00EE1667">
        <w:trPr>
          <w:trHeight w:val="196"/>
          <w:jc w:val="center"/>
        </w:trPr>
        <w:tc>
          <w:tcPr>
            <w:tcW w:w="1471" w:type="dxa"/>
            <w:tcBorders>
              <w:top w:val="nil"/>
              <w:left w:val="single" w:sz="4" w:space="0" w:color="auto"/>
              <w:bottom w:val="single" w:sz="4" w:space="0" w:color="auto"/>
              <w:right w:val="single" w:sz="4" w:space="0" w:color="auto"/>
            </w:tcBorders>
          </w:tcPr>
          <w:p w:rsidR="00551DE2" w:rsidRPr="00F24CF3" w:rsidRDefault="00551DE2" w:rsidP="00EE1667">
            <w:pPr>
              <w:jc w:val="center"/>
              <w:rPr>
                <w:rFonts w:cstheme="minorHAnsi"/>
                <w:sz w:val="18"/>
                <w:szCs w:val="18"/>
                <w:lang w:eastAsia="es-CO"/>
              </w:rPr>
            </w:pPr>
            <w:r w:rsidRPr="00F24CF3">
              <w:rPr>
                <w:rFonts w:cstheme="minorHAnsi"/>
                <w:sz w:val="18"/>
                <w:szCs w:val="18"/>
                <w:lang w:eastAsia="es-CO"/>
              </w:rPr>
              <w:t>045/2025</w:t>
            </w:r>
          </w:p>
        </w:tc>
        <w:tc>
          <w:tcPr>
            <w:tcW w:w="4761" w:type="dxa"/>
            <w:tcBorders>
              <w:top w:val="nil"/>
              <w:left w:val="nil"/>
              <w:bottom w:val="single" w:sz="4" w:space="0" w:color="auto"/>
              <w:right w:val="single" w:sz="4" w:space="0" w:color="auto"/>
            </w:tcBorders>
          </w:tcPr>
          <w:p w:rsidR="00551DE2" w:rsidRPr="00F24CF3" w:rsidRDefault="00551DE2" w:rsidP="00EE1667">
            <w:pPr>
              <w:rPr>
                <w:rFonts w:cstheme="minorHAnsi"/>
                <w:sz w:val="18"/>
                <w:szCs w:val="18"/>
              </w:rPr>
            </w:pPr>
            <w:r w:rsidRPr="00F24CF3">
              <w:rPr>
                <w:rFonts w:cstheme="minorHAnsi"/>
                <w:sz w:val="18"/>
                <w:szCs w:val="18"/>
              </w:rPr>
              <w:t>PRESTACIÓN DE SERVICIOS PROFESIONALES PARA EJERCER ACTIVIDADES JURIDICAS EN CONTRATACION ESTATAL PARA  LA ASOCIACIÓN DE MUNICIPIOS ASMETA</w:t>
            </w:r>
          </w:p>
        </w:tc>
        <w:tc>
          <w:tcPr>
            <w:tcW w:w="1438" w:type="dxa"/>
            <w:tcBorders>
              <w:top w:val="nil"/>
              <w:left w:val="nil"/>
              <w:bottom w:val="single" w:sz="4" w:space="0" w:color="auto"/>
              <w:right w:val="single" w:sz="4" w:space="0" w:color="auto"/>
            </w:tcBorders>
          </w:tcPr>
          <w:p w:rsidR="00551DE2" w:rsidRPr="00F24CF3" w:rsidRDefault="00551DE2" w:rsidP="00EE1667">
            <w:pPr>
              <w:jc w:val="center"/>
              <w:rPr>
                <w:rFonts w:cstheme="minorHAnsi"/>
                <w:sz w:val="18"/>
                <w:szCs w:val="18"/>
                <w:lang w:eastAsia="es-CO"/>
              </w:rPr>
            </w:pPr>
            <w:r w:rsidRPr="00F24CF3">
              <w:rPr>
                <w:rFonts w:cstheme="minorHAnsi"/>
                <w:sz w:val="18"/>
                <w:szCs w:val="18"/>
                <w:lang w:eastAsia="es-CO"/>
              </w:rPr>
              <w:t>40.000.000</w:t>
            </w:r>
          </w:p>
        </w:tc>
        <w:tc>
          <w:tcPr>
            <w:tcW w:w="1340" w:type="dxa"/>
            <w:tcBorders>
              <w:top w:val="nil"/>
              <w:left w:val="nil"/>
              <w:bottom w:val="single" w:sz="4" w:space="0" w:color="auto"/>
              <w:right w:val="single" w:sz="4" w:space="0" w:color="auto"/>
            </w:tcBorders>
          </w:tcPr>
          <w:p w:rsidR="00551DE2" w:rsidRPr="00F24CF3" w:rsidRDefault="00551DE2" w:rsidP="00EE1667">
            <w:pPr>
              <w:jc w:val="center"/>
              <w:rPr>
                <w:rFonts w:cstheme="minorHAnsi"/>
                <w:sz w:val="18"/>
                <w:szCs w:val="18"/>
                <w:lang w:eastAsia="es-CO"/>
              </w:rPr>
            </w:pPr>
            <w:r w:rsidRPr="00F24CF3">
              <w:rPr>
                <w:rFonts w:cstheme="minorHAnsi"/>
                <w:sz w:val="18"/>
                <w:szCs w:val="18"/>
                <w:lang w:eastAsia="es-CO"/>
              </w:rPr>
              <w:t>DIEZ (10) MESES</w:t>
            </w:r>
          </w:p>
        </w:tc>
      </w:tr>
      <w:tr w:rsidR="00551DE2" w:rsidRPr="001E51A6" w:rsidTr="00EE1667">
        <w:trPr>
          <w:trHeight w:val="185"/>
          <w:jc w:val="center"/>
        </w:trPr>
        <w:tc>
          <w:tcPr>
            <w:tcW w:w="1471" w:type="dxa"/>
            <w:tcBorders>
              <w:top w:val="single" w:sz="4" w:space="0" w:color="auto"/>
              <w:left w:val="single" w:sz="4" w:space="0" w:color="auto"/>
              <w:bottom w:val="single" w:sz="4" w:space="0" w:color="auto"/>
              <w:right w:val="single" w:sz="4" w:space="0" w:color="auto"/>
            </w:tcBorders>
          </w:tcPr>
          <w:p w:rsidR="00551DE2" w:rsidRPr="00F24CF3" w:rsidRDefault="00551DE2" w:rsidP="00EE1667">
            <w:pPr>
              <w:jc w:val="center"/>
              <w:rPr>
                <w:rFonts w:cstheme="minorHAnsi"/>
                <w:color w:val="000000"/>
                <w:sz w:val="18"/>
                <w:szCs w:val="18"/>
                <w:shd w:val="clear" w:color="auto" w:fill="FFFFFF"/>
              </w:rPr>
            </w:pPr>
          </w:p>
        </w:tc>
        <w:tc>
          <w:tcPr>
            <w:tcW w:w="4761" w:type="dxa"/>
            <w:tcBorders>
              <w:top w:val="single" w:sz="4" w:space="0" w:color="auto"/>
              <w:left w:val="nil"/>
              <w:bottom w:val="single" w:sz="4" w:space="0" w:color="auto"/>
              <w:right w:val="single" w:sz="4" w:space="0" w:color="auto"/>
            </w:tcBorders>
          </w:tcPr>
          <w:p w:rsidR="00551DE2" w:rsidRPr="00F24CF3" w:rsidRDefault="00551DE2" w:rsidP="00EE1667">
            <w:pPr>
              <w:rPr>
                <w:rFonts w:cstheme="minorHAnsi"/>
                <w:color w:val="000000"/>
                <w:sz w:val="18"/>
                <w:szCs w:val="18"/>
                <w:shd w:val="clear" w:color="auto" w:fill="FFFFFF"/>
              </w:rPr>
            </w:pPr>
          </w:p>
        </w:tc>
        <w:tc>
          <w:tcPr>
            <w:tcW w:w="1438" w:type="dxa"/>
            <w:tcBorders>
              <w:top w:val="single" w:sz="4" w:space="0" w:color="auto"/>
              <w:left w:val="nil"/>
              <w:bottom w:val="single" w:sz="4" w:space="0" w:color="auto"/>
              <w:right w:val="single" w:sz="4" w:space="0" w:color="auto"/>
            </w:tcBorders>
          </w:tcPr>
          <w:p w:rsidR="00551DE2" w:rsidRPr="00F24CF3" w:rsidRDefault="00551DE2" w:rsidP="00EE1667">
            <w:pPr>
              <w:jc w:val="center"/>
              <w:rPr>
                <w:rFonts w:cstheme="minorHAnsi"/>
                <w:sz w:val="18"/>
                <w:szCs w:val="18"/>
                <w:lang w:eastAsia="es-CO"/>
              </w:rPr>
            </w:pPr>
          </w:p>
        </w:tc>
        <w:tc>
          <w:tcPr>
            <w:tcW w:w="1340" w:type="dxa"/>
            <w:tcBorders>
              <w:top w:val="single" w:sz="4" w:space="0" w:color="auto"/>
              <w:left w:val="nil"/>
              <w:bottom w:val="single" w:sz="4" w:space="0" w:color="auto"/>
              <w:right w:val="single" w:sz="4" w:space="0" w:color="auto"/>
            </w:tcBorders>
          </w:tcPr>
          <w:p w:rsidR="00551DE2" w:rsidRPr="001E51A6" w:rsidRDefault="00551DE2" w:rsidP="00EE1667">
            <w:pPr>
              <w:jc w:val="center"/>
              <w:rPr>
                <w:rFonts w:cstheme="minorHAnsi"/>
                <w:sz w:val="18"/>
                <w:szCs w:val="18"/>
                <w:lang w:eastAsia="es-CO"/>
              </w:rPr>
            </w:pPr>
          </w:p>
        </w:tc>
      </w:tr>
    </w:tbl>
    <w:p w:rsidR="00551DE2" w:rsidRDefault="00551DE2" w:rsidP="00551DE2"/>
    <w:p w:rsidR="00551DE2" w:rsidRDefault="00551DE2" w:rsidP="00551DE2">
      <w:r w:rsidRPr="00BC5053">
        <w:t>De acuerdo a las condiciones del mercado realizado se establece el valor estimado teniendo en cuenta el promedio del valor establecido en el análisis del mercado, el cual corresponde a la suma de ($</w:t>
      </w:r>
      <w:r>
        <w:t>4.500</w:t>
      </w:r>
      <w:r w:rsidRPr="00BC5053">
        <w:t>.000), costos directos e indirectos.</w:t>
      </w:r>
      <w:r>
        <w:t xml:space="preserve"> No </w:t>
      </w:r>
      <w:proofErr w:type="gramStart"/>
      <w:r>
        <w:t>obstante</w:t>
      </w:r>
      <w:proofErr w:type="gramEnd"/>
      <w:r>
        <w:t xml:space="preserve"> teniendo en cuenta el incremento de obligaciones en la ejecución contractual se establece como valor de honorarios mensual la suma de CUATRO MILLONES DE PESOS ($4.000.000)</w:t>
      </w:r>
    </w:p>
    <w:p w:rsidR="00551DE2" w:rsidRDefault="00551DE2" w:rsidP="00551DE2"/>
    <w:p w:rsidR="00551DE2" w:rsidRDefault="00551DE2" w:rsidP="00551DE2">
      <w:pPr>
        <w:rPr>
          <w:rFonts w:cstheme="minorHAnsi"/>
          <w:lang w:val="es-AR"/>
        </w:rPr>
      </w:pPr>
      <w:r>
        <w:rPr>
          <w:b/>
          <w:bCs/>
        </w:rPr>
        <w:t>10</w:t>
      </w:r>
      <w:r w:rsidRPr="008F47ED">
        <w:rPr>
          <w:b/>
          <w:bCs/>
        </w:rPr>
        <w:t xml:space="preserve">. </w:t>
      </w:r>
      <w:r w:rsidRPr="00BC5053">
        <w:rPr>
          <w:rFonts w:cstheme="minorHAnsi"/>
          <w:b/>
          <w:lang w:val="es-AR"/>
        </w:rPr>
        <w:t xml:space="preserve">INDICACIÓN DE SI LA CONTRATACIÓN RESPECTIVA SE ENCUENTRA COBIJADA POR UN ACUERDO INTERNACIONAL O UN TRATADO DE LIBRE COMERCIO. </w:t>
      </w:r>
      <w:r w:rsidRPr="00BC5053">
        <w:rPr>
          <w:rFonts w:cstheme="minorHAnsi"/>
          <w:lang w:val="es-AR"/>
        </w:rPr>
        <w:t xml:space="preserve">Una vez verificada la página web del Ministerio de Comercio, Industria y Turismo, se encontró que el presente proceso de selección SI </w:t>
      </w:r>
      <w:r w:rsidRPr="00BC5053">
        <w:rPr>
          <w:rFonts w:cstheme="minorHAnsi"/>
          <w:u w:val="single"/>
          <w:lang w:val="es-AR"/>
        </w:rPr>
        <w:t>__</w:t>
      </w:r>
      <w:r w:rsidRPr="00BC5053">
        <w:rPr>
          <w:rFonts w:cstheme="minorHAnsi"/>
          <w:lang w:val="es-AR"/>
        </w:rPr>
        <w:t xml:space="preserve"> o NO </w:t>
      </w:r>
      <w:r w:rsidRPr="00BC5053">
        <w:rPr>
          <w:rFonts w:cstheme="minorHAnsi"/>
          <w:b/>
          <w:u w:val="single"/>
          <w:lang w:val="es-AR"/>
        </w:rPr>
        <w:t>X</w:t>
      </w:r>
      <w:r w:rsidRPr="00BC5053">
        <w:rPr>
          <w:rFonts w:cstheme="minorHAnsi"/>
          <w:lang w:val="es-AR"/>
        </w:rPr>
        <w:t xml:space="preserve"> se encuentra relacionado en los Tratados Internacionales vigentes</w:t>
      </w:r>
    </w:p>
    <w:p w:rsidR="00551DE2" w:rsidRPr="00BC5053" w:rsidRDefault="00551DE2" w:rsidP="00551DE2"/>
    <w:p w:rsidR="00551DE2" w:rsidRDefault="00551DE2" w:rsidP="00551DE2">
      <w:r w:rsidRPr="00B36348">
        <w:t>Responsable del estudio previo</w:t>
      </w:r>
      <w:r>
        <w:t>,</w:t>
      </w:r>
    </w:p>
    <w:p w:rsidR="00551DE2" w:rsidRDefault="00551DE2" w:rsidP="00551DE2"/>
    <w:p w:rsidR="00551DE2" w:rsidRDefault="00551DE2" w:rsidP="00551DE2">
      <w:pPr>
        <w:adjustRightInd w:val="0"/>
        <w:rPr>
          <w:rFonts w:ascii="Arial" w:hAnsi="Arial" w:cs="Arial"/>
        </w:rPr>
      </w:pPr>
    </w:p>
    <w:p w:rsidR="00551DE2" w:rsidRDefault="00551DE2" w:rsidP="00551DE2">
      <w:pPr>
        <w:adjustRightInd w:val="0"/>
        <w:rPr>
          <w:rFonts w:ascii="Arial" w:hAnsi="Arial" w:cs="Arial"/>
        </w:rPr>
      </w:pPr>
    </w:p>
    <w:p w:rsidR="00551DE2" w:rsidRPr="00EC051F" w:rsidRDefault="00551DE2" w:rsidP="00551DE2">
      <w:pPr>
        <w:autoSpaceDE w:val="0"/>
        <w:autoSpaceDN w:val="0"/>
        <w:adjustRightInd w:val="0"/>
        <w:jc w:val="center"/>
        <w:rPr>
          <w:rFonts w:cs="Arial"/>
          <w:b/>
          <w:bCs/>
          <w:sz w:val="24"/>
          <w:szCs w:val="24"/>
        </w:rPr>
      </w:pPr>
      <w:r w:rsidRPr="00EC051F">
        <w:rPr>
          <w:rFonts w:cs="Arial"/>
          <w:b/>
          <w:bCs/>
          <w:sz w:val="24"/>
          <w:szCs w:val="24"/>
        </w:rPr>
        <w:t>LUIS ALBERTO RODRIGUEZ MEDINA</w:t>
      </w:r>
    </w:p>
    <w:p w:rsidR="00551DE2" w:rsidRPr="001E51A6" w:rsidRDefault="00551DE2" w:rsidP="00551DE2">
      <w:pPr>
        <w:jc w:val="center"/>
        <w:rPr>
          <w:sz w:val="24"/>
          <w:szCs w:val="24"/>
        </w:rPr>
      </w:pPr>
      <w:r w:rsidRPr="00EC051F">
        <w:rPr>
          <w:rFonts w:cs="Arial"/>
          <w:sz w:val="24"/>
          <w:szCs w:val="24"/>
        </w:rPr>
        <w:t xml:space="preserve">Director Ejecutivo de </w:t>
      </w:r>
      <w:proofErr w:type="spellStart"/>
      <w:r w:rsidRPr="00EC051F">
        <w:rPr>
          <w:rFonts w:cs="Arial"/>
          <w:sz w:val="24"/>
          <w:szCs w:val="24"/>
        </w:rPr>
        <w:t>Asmet</w:t>
      </w:r>
      <w:r>
        <w:rPr>
          <w:rFonts w:cs="Arial"/>
          <w:sz w:val="24"/>
          <w:szCs w:val="24"/>
        </w:rPr>
        <w:t>a</w:t>
      </w:r>
      <w:proofErr w:type="spellEnd"/>
    </w:p>
    <w:tbl>
      <w:tblPr>
        <w:tblStyle w:val="Tablaconcuadrcula"/>
        <w:tblpPr w:leftFromText="141" w:rightFromText="141" w:vertAnchor="text" w:horzAnchor="margin" w:tblpY="1034"/>
        <w:tblW w:w="8597" w:type="dxa"/>
        <w:tblLook w:val="04A0" w:firstRow="1" w:lastRow="0" w:firstColumn="1" w:lastColumn="0" w:noHBand="0" w:noVBand="1"/>
      </w:tblPr>
      <w:tblGrid>
        <w:gridCol w:w="2830"/>
        <w:gridCol w:w="5767"/>
      </w:tblGrid>
      <w:tr w:rsidR="00551DE2" w:rsidRPr="00537301" w:rsidTr="00EE1667">
        <w:trPr>
          <w:trHeight w:val="323"/>
        </w:trPr>
        <w:tc>
          <w:tcPr>
            <w:tcW w:w="2830" w:type="dxa"/>
            <w:vAlign w:val="center"/>
          </w:tcPr>
          <w:p w:rsidR="00551DE2" w:rsidRPr="00537301" w:rsidRDefault="00551DE2" w:rsidP="00EE1667">
            <w:pPr>
              <w:rPr>
                <w:rFonts w:cs="Tahoma"/>
                <w:sz w:val="16"/>
                <w:szCs w:val="16"/>
              </w:rPr>
            </w:pPr>
            <w:r w:rsidRPr="00537301">
              <w:rPr>
                <w:rFonts w:cs="Tahoma"/>
                <w:sz w:val="16"/>
                <w:szCs w:val="16"/>
              </w:rPr>
              <w:t>Firma:</w:t>
            </w:r>
          </w:p>
        </w:tc>
        <w:tc>
          <w:tcPr>
            <w:tcW w:w="5767" w:type="dxa"/>
            <w:vAlign w:val="center"/>
          </w:tcPr>
          <w:p w:rsidR="00551DE2" w:rsidRPr="00537301" w:rsidRDefault="00551DE2" w:rsidP="00EE1667">
            <w:pPr>
              <w:rPr>
                <w:rFonts w:cs="Tahoma"/>
                <w:sz w:val="16"/>
                <w:szCs w:val="16"/>
              </w:rPr>
            </w:pPr>
          </w:p>
        </w:tc>
      </w:tr>
      <w:tr w:rsidR="00551DE2" w:rsidRPr="00537301" w:rsidTr="00EE1667">
        <w:trPr>
          <w:trHeight w:val="299"/>
        </w:trPr>
        <w:tc>
          <w:tcPr>
            <w:tcW w:w="2830" w:type="dxa"/>
            <w:vAlign w:val="center"/>
          </w:tcPr>
          <w:p w:rsidR="00551DE2" w:rsidRPr="00537301" w:rsidRDefault="00551DE2" w:rsidP="00EE1667">
            <w:pPr>
              <w:rPr>
                <w:rFonts w:cs="Tahoma"/>
                <w:sz w:val="16"/>
                <w:szCs w:val="16"/>
              </w:rPr>
            </w:pPr>
            <w:r w:rsidRPr="00537301">
              <w:rPr>
                <w:rFonts w:cs="Tahoma"/>
                <w:sz w:val="16"/>
                <w:szCs w:val="16"/>
              </w:rPr>
              <w:t>Cargo:</w:t>
            </w:r>
          </w:p>
        </w:tc>
        <w:tc>
          <w:tcPr>
            <w:tcW w:w="5767" w:type="dxa"/>
            <w:vAlign w:val="center"/>
          </w:tcPr>
          <w:p w:rsidR="00551DE2" w:rsidRPr="00537301" w:rsidRDefault="00551DE2" w:rsidP="00EE1667">
            <w:pPr>
              <w:rPr>
                <w:rFonts w:cs="Tahoma"/>
                <w:sz w:val="16"/>
                <w:szCs w:val="16"/>
              </w:rPr>
            </w:pPr>
            <w:r>
              <w:rPr>
                <w:sz w:val="16"/>
                <w:szCs w:val="16"/>
              </w:rPr>
              <w:t>Asistente administrativo</w:t>
            </w:r>
          </w:p>
        </w:tc>
      </w:tr>
      <w:tr w:rsidR="00551DE2" w:rsidRPr="00537301" w:rsidTr="00EE1667">
        <w:trPr>
          <w:trHeight w:val="323"/>
        </w:trPr>
        <w:tc>
          <w:tcPr>
            <w:tcW w:w="2830" w:type="dxa"/>
            <w:vAlign w:val="center"/>
          </w:tcPr>
          <w:p w:rsidR="00551DE2" w:rsidRPr="00537301" w:rsidRDefault="00551DE2" w:rsidP="00EE1667">
            <w:pPr>
              <w:rPr>
                <w:rFonts w:cs="Tahoma"/>
                <w:sz w:val="16"/>
                <w:szCs w:val="16"/>
              </w:rPr>
            </w:pPr>
            <w:r>
              <w:rPr>
                <w:rFonts w:cs="Tahoma"/>
                <w:sz w:val="16"/>
                <w:szCs w:val="16"/>
              </w:rPr>
              <w:t xml:space="preserve">Proyecto: </w:t>
            </w:r>
          </w:p>
        </w:tc>
        <w:tc>
          <w:tcPr>
            <w:tcW w:w="5767" w:type="dxa"/>
            <w:vAlign w:val="center"/>
          </w:tcPr>
          <w:p w:rsidR="00551DE2" w:rsidRPr="00537301" w:rsidRDefault="00551DE2" w:rsidP="00EE1667">
            <w:pPr>
              <w:rPr>
                <w:rFonts w:cs="Tahoma"/>
                <w:sz w:val="16"/>
                <w:szCs w:val="16"/>
              </w:rPr>
            </w:pPr>
            <w:r>
              <w:rPr>
                <w:sz w:val="16"/>
                <w:szCs w:val="16"/>
              </w:rPr>
              <w:t>Cristina Saavedra Rodríguez</w:t>
            </w:r>
          </w:p>
        </w:tc>
      </w:tr>
      <w:tr w:rsidR="00551DE2" w:rsidRPr="00537301" w:rsidTr="00EE1667">
        <w:trPr>
          <w:trHeight w:val="291"/>
        </w:trPr>
        <w:tc>
          <w:tcPr>
            <w:tcW w:w="8597" w:type="dxa"/>
            <w:gridSpan w:val="2"/>
            <w:vAlign w:val="center"/>
          </w:tcPr>
          <w:p w:rsidR="00551DE2" w:rsidRPr="00537301" w:rsidRDefault="00551DE2" w:rsidP="00EE1667">
            <w:pPr>
              <w:rPr>
                <w:rFonts w:cs="Tahoma"/>
                <w:sz w:val="16"/>
                <w:szCs w:val="16"/>
              </w:rPr>
            </w:pPr>
          </w:p>
        </w:tc>
      </w:tr>
    </w:tbl>
    <w:p w:rsidR="00551DE2" w:rsidRPr="004D020D" w:rsidRDefault="00551DE2" w:rsidP="00551DE2">
      <w:pPr>
        <w:adjustRightInd w:val="0"/>
        <w:rPr>
          <w:rFonts w:ascii="Tahoma" w:hAnsi="Tahoma" w:cs="Tahoma"/>
          <w:sz w:val="24"/>
          <w:szCs w:val="40"/>
          <w:u w:val="single"/>
        </w:rPr>
      </w:pPr>
    </w:p>
    <w:p w:rsidR="006C1949" w:rsidRDefault="006C1949">
      <w:pPr>
        <w:spacing w:after="160" w:line="259" w:lineRule="auto"/>
        <w:jc w:val="left"/>
        <w:rPr>
          <w:rFonts w:ascii="Tahoma" w:eastAsia="Tahoma" w:hAnsi="Tahoma" w:cs="Tahoma"/>
          <w:sz w:val="24"/>
          <w:szCs w:val="24"/>
          <w:u w:val="single"/>
        </w:rPr>
      </w:pPr>
      <w:bookmarkStart w:id="1" w:name="_GoBack"/>
      <w:bookmarkEnd w:id="1"/>
    </w:p>
    <w:sectPr w:rsidR="006C1949">
      <w:headerReference w:type="default" r:id="rId8"/>
      <w:footerReference w:type="default" r:id="rId9"/>
      <w:pgSz w:w="12240" w:h="15840"/>
      <w:pgMar w:top="1417" w:right="1701" w:bottom="1417" w:left="1701" w:header="680"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106C" w:rsidRDefault="0036106C">
      <w:r>
        <w:separator/>
      </w:r>
    </w:p>
  </w:endnote>
  <w:endnote w:type="continuationSeparator" w:id="0">
    <w:p w:rsidR="0036106C" w:rsidRDefault="00361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manist Light">
    <w:altName w:val="Cambria"/>
    <w:panose1 w:val="00000000000000000000"/>
    <w:charset w:val="00"/>
    <w:family w:val="roman"/>
    <w:notTrueType/>
    <w:pitch w:val="default"/>
  </w:font>
  <w:font w:name="Aptos">
    <w:altName w:val="Arial"/>
    <w:charset w:val="00"/>
    <w:family w:val="swiss"/>
    <w:pitch w:val="variable"/>
    <w:sig w:usb0="00000001" w:usb1="00000003"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949" w:rsidRDefault="008E6435">
    <w:pPr>
      <w:pBdr>
        <w:top w:val="nil"/>
        <w:left w:val="nil"/>
        <w:bottom w:val="nil"/>
        <w:right w:val="nil"/>
        <w:between w:val="nil"/>
      </w:pBdr>
      <w:tabs>
        <w:tab w:val="center" w:pos="4419"/>
        <w:tab w:val="right" w:pos="8838"/>
      </w:tabs>
      <w:rPr>
        <w:color w:val="000000"/>
      </w:rPr>
    </w:pPr>
    <w:r>
      <w:rPr>
        <w:noProof/>
        <w:lang w:val="en-US"/>
      </w:rPr>
      <w:drawing>
        <wp:anchor distT="0" distB="0" distL="0" distR="0" simplePos="0" relativeHeight="251658240" behindDoc="1" locked="0" layoutInCell="1" hidden="0" allowOverlap="1">
          <wp:simplePos x="0" y="0"/>
          <wp:positionH relativeFrom="column">
            <wp:posOffset>-1068704</wp:posOffset>
          </wp:positionH>
          <wp:positionV relativeFrom="paragraph">
            <wp:posOffset>-2222143</wp:posOffset>
          </wp:positionV>
          <wp:extent cx="7761249" cy="2836483"/>
          <wp:effectExtent l="0" t="0" r="0" b="0"/>
          <wp:wrapNone/>
          <wp:docPr id="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761249" cy="2836483"/>
                  </a:xfrm>
                  <a:prstGeom prst="rect">
                    <a:avLst/>
                  </a:prstGeom>
                  <a:ln/>
                </pic:spPr>
              </pic:pic>
            </a:graphicData>
          </a:graphic>
        </wp:anchor>
      </w:drawing>
    </w:r>
    <w:r>
      <w:rPr>
        <w:noProof/>
        <w:lang w:val="en-US"/>
      </w:rPr>
      <mc:AlternateContent>
        <mc:Choice Requires="wps">
          <w:drawing>
            <wp:anchor distT="0" distB="0" distL="114300" distR="114300" simplePos="0" relativeHeight="251659264" behindDoc="0" locked="0" layoutInCell="1" hidden="0" allowOverlap="1">
              <wp:simplePos x="0" y="0"/>
              <wp:positionH relativeFrom="column">
                <wp:posOffset>-927099</wp:posOffset>
              </wp:positionH>
              <wp:positionV relativeFrom="paragraph">
                <wp:posOffset>-304799</wp:posOffset>
              </wp:positionV>
              <wp:extent cx="2244725" cy="994498"/>
              <wp:effectExtent l="0" t="0" r="0" b="0"/>
              <wp:wrapNone/>
              <wp:docPr id="27" name="Rectángulo 27"/>
              <wp:cNvGraphicFramePr/>
              <a:graphic xmlns:a="http://schemas.openxmlformats.org/drawingml/2006/main">
                <a:graphicData uri="http://schemas.microsoft.com/office/word/2010/wordprocessingShape">
                  <wps:wsp>
                    <wps:cNvSpPr/>
                    <wps:spPr>
                      <a:xfrm>
                        <a:off x="4228400" y="3291050"/>
                        <a:ext cx="2235200" cy="977900"/>
                      </a:xfrm>
                      <a:prstGeom prst="rect">
                        <a:avLst/>
                      </a:prstGeom>
                      <a:noFill/>
                      <a:ln>
                        <a:noFill/>
                      </a:ln>
                    </wps:spPr>
                    <wps:txbx>
                      <w:txbxContent>
                        <w:p w:rsidR="006C1949" w:rsidRDefault="008E6435">
                          <w:pPr>
                            <w:textDirection w:val="btLr"/>
                          </w:pPr>
                          <w:r>
                            <w:rPr>
                              <w:rFonts w:ascii="Tahoma" w:eastAsia="Tahoma" w:hAnsi="Tahoma" w:cs="Tahoma"/>
                              <w:b/>
                              <w:color w:val="002060"/>
                              <w:sz w:val="16"/>
                            </w:rPr>
                            <w:t>Carrera 43D No. 18 – 32 Barrio El Buque</w:t>
                          </w:r>
                        </w:p>
                        <w:p w:rsidR="006C1949" w:rsidRDefault="008E6435">
                          <w:pPr>
                            <w:textDirection w:val="btLr"/>
                          </w:pPr>
                          <w:r>
                            <w:rPr>
                              <w:rFonts w:ascii="Tahoma" w:eastAsia="Tahoma" w:hAnsi="Tahoma" w:cs="Tahoma"/>
                              <w:b/>
                              <w:color w:val="002060"/>
                              <w:sz w:val="16"/>
                            </w:rPr>
                            <w:t>Villavicencio – Meta</w:t>
                          </w:r>
                        </w:p>
                        <w:p w:rsidR="006C1949" w:rsidRDefault="008E6435">
                          <w:pPr>
                            <w:textDirection w:val="btLr"/>
                          </w:pPr>
                          <w:r>
                            <w:rPr>
                              <w:rFonts w:ascii="Tahoma" w:eastAsia="Tahoma" w:hAnsi="Tahoma" w:cs="Tahoma"/>
                              <w:color w:val="002060"/>
                              <w:sz w:val="16"/>
                            </w:rPr>
                            <w:t>Teléfonos 311 512 2768 – 313 251 8733</w:t>
                          </w:r>
                        </w:p>
                        <w:p w:rsidR="006C1949" w:rsidRDefault="008E6435">
                          <w:pPr>
                            <w:textDirection w:val="btLr"/>
                          </w:pPr>
                          <w:r>
                            <w:rPr>
                              <w:rFonts w:ascii="Tahoma" w:eastAsia="Tahoma" w:hAnsi="Tahoma" w:cs="Tahoma"/>
                              <w:color w:val="467886"/>
                              <w:sz w:val="16"/>
                              <w:u w:val="single"/>
                            </w:rPr>
                            <w:t>direccion@asmeta.gov.co</w:t>
                          </w:r>
                          <w:r>
                            <w:rPr>
                              <w:rFonts w:ascii="Tahoma" w:eastAsia="Tahoma" w:hAnsi="Tahoma" w:cs="Tahoma"/>
                              <w:color w:val="002060"/>
                              <w:sz w:val="16"/>
                            </w:rPr>
                            <w:t xml:space="preserve"> </w:t>
                          </w:r>
                        </w:p>
                        <w:p w:rsidR="006C1949" w:rsidRDefault="008E6435">
                          <w:pPr>
                            <w:textDirection w:val="btLr"/>
                          </w:pPr>
                          <w:r>
                            <w:rPr>
                              <w:rFonts w:ascii="Tahoma" w:eastAsia="Tahoma" w:hAnsi="Tahoma" w:cs="Tahoma"/>
                              <w:color w:val="467886"/>
                              <w:sz w:val="16"/>
                              <w:u w:val="single"/>
                            </w:rPr>
                            <w:t>secretariageneral@asmeta.gov.co</w:t>
                          </w:r>
                        </w:p>
                        <w:p w:rsidR="006C1949" w:rsidRDefault="008E6435">
                          <w:pPr>
                            <w:textDirection w:val="btLr"/>
                          </w:pPr>
                          <w:r>
                            <w:rPr>
                              <w:rFonts w:ascii="Tahoma" w:eastAsia="Tahoma" w:hAnsi="Tahoma" w:cs="Tahoma"/>
                              <w:color w:val="467886"/>
                              <w:sz w:val="16"/>
                              <w:u w:val="single"/>
                            </w:rPr>
                            <w:t>secretariaasmeta@gmail.com</w:t>
                          </w:r>
                        </w:p>
                      </w:txbxContent>
                    </wps:txbx>
                    <wps:bodyPr spcFirstLastPara="1" wrap="square" lIns="91425" tIns="45700" rIns="91425" bIns="45700" anchor="t" anchorCtr="0">
                      <a:noAutofit/>
                    </wps:bodyPr>
                  </wps:wsp>
                </a:graphicData>
              </a:graphic>
            </wp:anchor>
          </w:drawing>
        </mc:Choice>
        <mc:Fallback>
          <w:pict>
            <v:rect id="Rectángulo 27" o:spid="_x0000_s1026" style="position:absolute;left:0;text-align:left;margin-left:-73pt;margin-top:-24pt;width:176.75pt;height:78.3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" filled="f" stroked="f">
              <v:textbox inset="2.53958mm,1.2694mm,2.53958mm,1.2694mm">
                <w:txbxContent>
                  <w:p w:rsidR="006C1949" w:rsidRDefault="008E6435">
                    <w:pPr>
                      <w:textDirection w:val="btLr"/>
                    </w:pPr>
                    <w:r>
                      <w:rPr>
                        <w:rFonts w:ascii="Tahoma" w:eastAsia="Tahoma" w:hAnsi="Tahoma" w:cs="Tahoma"/>
                        <w:b/>
                        <w:color w:val="002060"/>
                        <w:sz w:val="16"/>
                      </w:rPr>
                      <w:t>Carrera 43D No. 18 – 32 Barrio El Buque</w:t>
                    </w:r>
                  </w:p>
                  <w:p w:rsidR="006C1949" w:rsidRDefault="008E6435">
                    <w:pPr>
                      <w:textDirection w:val="btLr"/>
                    </w:pPr>
                    <w:r>
                      <w:rPr>
                        <w:rFonts w:ascii="Tahoma" w:eastAsia="Tahoma" w:hAnsi="Tahoma" w:cs="Tahoma"/>
                        <w:b/>
                        <w:color w:val="002060"/>
                        <w:sz w:val="16"/>
                      </w:rPr>
                      <w:t>Villavicencio – Meta</w:t>
                    </w:r>
                  </w:p>
                  <w:p w:rsidR="006C1949" w:rsidRDefault="008E6435">
                    <w:pPr>
                      <w:textDirection w:val="btLr"/>
                    </w:pPr>
                    <w:r>
                      <w:rPr>
                        <w:rFonts w:ascii="Tahoma" w:eastAsia="Tahoma" w:hAnsi="Tahoma" w:cs="Tahoma"/>
                        <w:color w:val="002060"/>
                        <w:sz w:val="16"/>
                      </w:rPr>
                      <w:t>Teléfonos 311 512 2768 – 313 251 8733</w:t>
                    </w:r>
                  </w:p>
                  <w:p w:rsidR="006C1949" w:rsidRDefault="008E6435">
                    <w:pPr>
                      <w:textDirection w:val="btLr"/>
                    </w:pPr>
                    <w:r>
                      <w:rPr>
                        <w:rFonts w:ascii="Tahoma" w:eastAsia="Tahoma" w:hAnsi="Tahoma" w:cs="Tahoma"/>
                        <w:color w:val="467886"/>
                        <w:sz w:val="16"/>
                        <w:u w:val="single"/>
                      </w:rPr>
                      <w:t>direccion@asmeta.gov.co</w:t>
                    </w:r>
                    <w:r>
                      <w:rPr>
                        <w:rFonts w:ascii="Tahoma" w:eastAsia="Tahoma" w:hAnsi="Tahoma" w:cs="Tahoma"/>
                        <w:color w:val="002060"/>
                        <w:sz w:val="16"/>
                      </w:rPr>
                      <w:t xml:space="preserve"> </w:t>
                    </w:r>
                  </w:p>
                  <w:p w:rsidR="006C1949" w:rsidRDefault="008E6435">
                    <w:pPr>
                      <w:textDirection w:val="btLr"/>
                    </w:pPr>
                    <w:r>
                      <w:rPr>
                        <w:rFonts w:ascii="Tahoma" w:eastAsia="Tahoma" w:hAnsi="Tahoma" w:cs="Tahoma"/>
                        <w:color w:val="467886"/>
                        <w:sz w:val="16"/>
                        <w:u w:val="single"/>
                      </w:rPr>
                      <w:t>secretariageneral@asmeta.gov.co</w:t>
                    </w:r>
                  </w:p>
                  <w:p w:rsidR="006C1949" w:rsidRDefault="008E6435">
                    <w:pPr>
                      <w:textDirection w:val="btLr"/>
                    </w:pPr>
                    <w:r>
                      <w:rPr>
                        <w:rFonts w:ascii="Tahoma" w:eastAsia="Tahoma" w:hAnsi="Tahoma" w:cs="Tahoma"/>
                        <w:color w:val="467886"/>
                        <w:sz w:val="16"/>
                        <w:u w:val="single"/>
                      </w:rPr>
                      <w:t>secretariaasmeta@gmail.com</w:t>
                    </w:r>
                  </w:p>
                </w:txbxContent>
              </v:textbox>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106C" w:rsidRDefault="0036106C">
      <w:r>
        <w:separator/>
      </w:r>
    </w:p>
  </w:footnote>
  <w:footnote w:type="continuationSeparator" w:id="0">
    <w:p w:rsidR="0036106C" w:rsidRDefault="0036106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949" w:rsidRDefault="006C1949">
    <w:pPr>
      <w:widowControl w:val="0"/>
      <w:pBdr>
        <w:top w:val="nil"/>
        <w:left w:val="nil"/>
        <w:bottom w:val="nil"/>
        <w:right w:val="nil"/>
        <w:between w:val="nil"/>
      </w:pBdr>
      <w:spacing w:line="276" w:lineRule="auto"/>
      <w:jc w:val="left"/>
      <w:rPr>
        <w:rFonts w:ascii="Tahoma" w:eastAsia="Tahoma" w:hAnsi="Tahoma" w:cs="Tahoma"/>
        <w:sz w:val="24"/>
        <w:szCs w:val="24"/>
        <w:u w:val="single"/>
      </w:rPr>
    </w:pPr>
  </w:p>
  <w:tbl>
    <w:tblPr>
      <w:tblStyle w:val="a"/>
      <w:tblW w:w="8868" w:type="dxa"/>
      <w:jc w:val="center"/>
      <w:tblInd w:w="0" w:type="dxa"/>
      <w:tblBorders>
        <w:top w:val="single" w:sz="8" w:space="0" w:color="4EA72E"/>
        <w:left w:val="single" w:sz="8" w:space="0" w:color="4EA72E"/>
        <w:bottom w:val="single" w:sz="8" w:space="0" w:color="4EA72E"/>
        <w:right w:val="single" w:sz="8" w:space="0" w:color="4EA72E"/>
        <w:insideH w:val="single" w:sz="8" w:space="0" w:color="4EA72E"/>
        <w:insideV w:val="single" w:sz="8" w:space="0" w:color="4EA72E"/>
      </w:tblBorders>
      <w:tblLayout w:type="fixed"/>
      <w:tblLook w:val="0400" w:firstRow="0" w:lastRow="0" w:firstColumn="0" w:lastColumn="0" w:noHBand="0" w:noVBand="1"/>
    </w:tblPr>
    <w:tblGrid>
      <w:gridCol w:w="2658"/>
      <w:gridCol w:w="3549"/>
      <w:gridCol w:w="2661"/>
    </w:tblGrid>
    <w:tr w:rsidR="006C1949">
      <w:trPr>
        <w:trHeight w:val="945"/>
        <w:jc w:val="center"/>
      </w:trPr>
      <w:tc>
        <w:tcPr>
          <w:tcW w:w="2658" w:type="dxa"/>
          <w:vMerge w:val="restart"/>
          <w:vAlign w:val="center"/>
        </w:tcPr>
        <w:p w:rsidR="006C1949" w:rsidRDefault="008E6435">
          <w:pPr>
            <w:pBdr>
              <w:top w:val="nil"/>
              <w:left w:val="nil"/>
              <w:bottom w:val="nil"/>
              <w:right w:val="nil"/>
              <w:between w:val="nil"/>
            </w:pBdr>
            <w:tabs>
              <w:tab w:val="center" w:pos="4419"/>
              <w:tab w:val="right" w:pos="8838"/>
            </w:tabs>
            <w:jc w:val="center"/>
            <w:rPr>
              <w:color w:val="000000"/>
            </w:rPr>
          </w:pPr>
          <w:r>
            <w:rPr>
              <w:noProof/>
              <w:lang w:val="en-US"/>
            </w:rPr>
            <w:drawing>
              <wp:inline distT="114300" distB="114300" distL="114300" distR="114300">
                <wp:extent cx="1552575" cy="1028700"/>
                <wp:effectExtent l="0" t="0" r="0" b="0"/>
                <wp:docPr id="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52575" cy="1028700"/>
                        </a:xfrm>
                        <a:prstGeom prst="rect">
                          <a:avLst/>
                        </a:prstGeom>
                        <a:ln/>
                      </pic:spPr>
                    </pic:pic>
                  </a:graphicData>
                </a:graphic>
              </wp:inline>
            </w:drawing>
          </w:r>
        </w:p>
      </w:tc>
      <w:tc>
        <w:tcPr>
          <w:tcW w:w="3549" w:type="dxa"/>
          <w:vAlign w:val="center"/>
        </w:tcPr>
        <w:p w:rsidR="006C1949" w:rsidRDefault="008E6435">
          <w:pPr>
            <w:jc w:val="center"/>
            <w:rPr>
              <w:rFonts w:ascii="Tahoma" w:eastAsia="Tahoma" w:hAnsi="Tahoma" w:cs="Tahoma"/>
              <w:b/>
              <w:color w:val="3A7D22"/>
              <w:sz w:val="16"/>
              <w:szCs w:val="16"/>
            </w:rPr>
          </w:pPr>
          <w:r>
            <w:rPr>
              <w:rFonts w:ascii="Tahoma" w:eastAsia="Tahoma" w:hAnsi="Tahoma" w:cs="Tahoma"/>
              <w:b/>
              <w:color w:val="3A7D22"/>
              <w:sz w:val="16"/>
              <w:szCs w:val="16"/>
            </w:rPr>
            <w:t>Asociación de Municipios del Meta</w:t>
          </w:r>
        </w:p>
        <w:p w:rsidR="006C1949" w:rsidRDefault="008E6435">
          <w:pPr>
            <w:jc w:val="center"/>
            <w:rPr>
              <w:rFonts w:ascii="Tahoma" w:eastAsia="Tahoma" w:hAnsi="Tahoma" w:cs="Tahoma"/>
              <w:b/>
              <w:color w:val="3A7D22"/>
              <w:sz w:val="16"/>
              <w:szCs w:val="16"/>
            </w:rPr>
          </w:pPr>
          <w:r>
            <w:rPr>
              <w:rFonts w:ascii="Tahoma" w:eastAsia="Tahoma" w:hAnsi="Tahoma" w:cs="Tahoma"/>
              <w:b/>
              <w:color w:val="3A7D22"/>
              <w:sz w:val="16"/>
              <w:szCs w:val="16"/>
            </w:rPr>
            <w:t>ASMETA</w:t>
          </w:r>
        </w:p>
        <w:p w:rsidR="006C1949" w:rsidRDefault="008E6435">
          <w:pPr>
            <w:jc w:val="center"/>
            <w:rPr>
              <w:rFonts w:ascii="Tahoma" w:eastAsia="Tahoma" w:hAnsi="Tahoma" w:cs="Tahoma"/>
              <w:color w:val="3A7D22"/>
              <w:sz w:val="16"/>
              <w:szCs w:val="16"/>
            </w:rPr>
          </w:pPr>
          <w:r>
            <w:rPr>
              <w:rFonts w:ascii="Tahoma" w:eastAsia="Tahoma" w:hAnsi="Tahoma" w:cs="Tahoma"/>
              <w:color w:val="3A7D22"/>
              <w:sz w:val="16"/>
              <w:szCs w:val="16"/>
            </w:rPr>
            <w:t>NIT. 900.056.772-3</w:t>
          </w:r>
        </w:p>
        <w:p w:rsidR="006C1949" w:rsidRDefault="008E6435">
          <w:pPr>
            <w:pBdr>
              <w:top w:val="nil"/>
              <w:left w:val="nil"/>
              <w:bottom w:val="nil"/>
              <w:right w:val="nil"/>
              <w:between w:val="nil"/>
            </w:pBdr>
            <w:tabs>
              <w:tab w:val="center" w:pos="4419"/>
              <w:tab w:val="right" w:pos="8838"/>
            </w:tabs>
            <w:jc w:val="center"/>
            <w:rPr>
              <w:color w:val="000000"/>
            </w:rPr>
          </w:pPr>
          <w:r>
            <w:rPr>
              <w:rFonts w:ascii="Tahoma" w:eastAsia="Tahoma" w:hAnsi="Tahoma" w:cs="Tahoma"/>
              <w:color w:val="3A7D22"/>
              <w:sz w:val="16"/>
              <w:szCs w:val="16"/>
            </w:rPr>
            <w:t>Esquema Asociativo del Meta</w:t>
          </w:r>
        </w:p>
      </w:tc>
      <w:tc>
        <w:tcPr>
          <w:tcW w:w="2661" w:type="dxa"/>
          <w:vAlign w:val="center"/>
        </w:tcPr>
        <w:p w:rsidR="006C1949" w:rsidRDefault="008E6435">
          <w:pPr>
            <w:pBdr>
              <w:top w:val="nil"/>
              <w:left w:val="nil"/>
              <w:bottom w:val="nil"/>
              <w:right w:val="nil"/>
              <w:between w:val="nil"/>
            </w:pBdr>
            <w:tabs>
              <w:tab w:val="center" w:pos="4419"/>
              <w:tab w:val="right" w:pos="8838"/>
            </w:tabs>
            <w:jc w:val="center"/>
            <w:rPr>
              <w:color w:val="000000"/>
            </w:rPr>
          </w:pPr>
          <w:r>
            <w:rPr>
              <w:rFonts w:ascii="Tahoma" w:eastAsia="Tahoma" w:hAnsi="Tahoma" w:cs="Tahoma"/>
              <w:b/>
              <w:color w:val="3A7D22"/>
              <w:sz w:val="16"/>
              <w:szCs w:val="16"/>
            </w:rPr>
            <w:t xml:space="preserve">Código </w:t>
          </w:r>
          <w:r w:rsidR="0047292B">
            <w:rPr>
              <w:rFonts w:ascii="Tahoma" w:eastAsia="Tahoma" w:hAnsi="Tahoma" w:cs="Tahoma"/>
              <w:color w:val="3A7D22"/>
              <w:sz w:val="16"/>
              <w:szCs w:val="16"/>
            </w:rPr>
            <w:t>PRC-GJ-06</w:t>
          </w:r>
        </w:p>
      </w:tc>
    </w:tr>
    <w:tr w:rsidR="006C1949">
      <w:trPr>
        <w:trHeight w:val="257"/>
        <w:jc w:val="center"/>
      </w:trPr>
      <w:tc>
        <w:tcPr>
          <w:tcW w:w="2658" w:type="dxa"/>
          <w:vMerge/>
          <w:vAlign w:val="center"/>
        </w:tcPr>
        <w:p w:rsidR="006C1949" w:rsidRDefault="006C1949">
          <w:pPr>
            <w:widowControl w:val="0"/>
            <w:pBdr>
              <w:top w:val="nil"/>
              <w:left w:val="nil"/>
              <w:bottom w:val="nil"/>
              <w:right w:val="nil"/>
              <w:between w:val="nil"/>
            </w:pBdr>
            <w:spacing w:line="276" w:lineRule="auto"/>
            <w:jc w:val="left"/>
            <w:rPr>
              <w:color w:val="000000"/>
            </w:rPr>
          </w:pPr>
        </w:p>
      </w:tc>
      <w:tc>
        <w:tcPr>
          <w:tcW w:w="3549" w:type="dxa"/>
          <w:vAlign w:val="center"/>
        </w:tcPr>
        <w:p w:rsidR="006C1949" w:rsidRDefault="0047292B">
          <w:pPr>
            <w:pBdr>
              <w:top w:val="nil"/>
              <w:left w:val="nil"/>
              <w:bottom w:val="nil"/>
              <w:right w:val="nil"/>
              <w:between w:val="nil"/>
            </w:pBdr>
            <w:tabs>
              <w:tab w:val="center" w:pos="4419"/>
              <w:tab w:val="right" w:pos="8838"/>
            </w:tabs>
            <w:jc w:val="center"/>
            <w:rPr>
              <w:color w:val="000000"/>
            </w:rPr>
          </w:pPr>
          <w:r>
            <w:rPr>
              <w:rFonts w:ascii="Tahoma" w:eastAsia="Tahoma" w:hAnsi="Tahoma" w:cs="Tahoma"/>
              <w:color w:val="3A7D22"/>
              <w:sz w:val="16"/>
              <w:szCs w:val="16"/>
            </w:rPr>
            <w:t>Gestión Jurídica</w:t>
          </w:r>
        </w:p>
      </w:tc>
      <w:tc>
        <w:tcPr>
          <w:tcW w:w="2661" w:type="dxa"/>
          <w:vAlign w:val="center"/>
        </w:tcPr>
        <w:p w:rsidR="006C1949" w:rsidRDefault="008E6435">
          <w:pPr>
            <w:pBdr>
              <w:top w:val="nil"/>
              <w:left w:val="nil"/>
              <w:bottom w:val="nil"/>
              <w:right w:val="nil"/>
              <w:between w:val="nil"/>
            </w:pBdr>
            <w:tabs>
              <w:tab w:val="center" w:pos="4419"/>
              <w:tab w:val="right" w:pos="8838"/>
            </w:tabs>
            <w:jc w:val="center"/>
            <w:rPr>
              <w:color w:val="000000"/>
            </w:rPr>
          </w:pPr>
          <w:r>
            <w:rPr>
              <w:rFonts w:ascii="Tahoma" w:eastAsia="Tahoma" w:hAnsi="Tahoma" w:cs="Tahoma"/>
              <w:b/>
              <w:color w:val="3A7D22"/>
              <w:sz w:val="16"/>
              <w:szCs w:val="16"/>
            </w:rPr>
            <w:t>Versión</w:t>
          </w:r>
          <w:r>
            <w:rPr>
              <w:rFonts w:ascii="Tahoma" w:eastAsia="Tahoma" w:hAnsi="Tahoma" w:cs="Tahoma"/>
              <w:color w:val="3A7D22"/>
              <w:sz w:val="16"/>
              <w:szCs w:val="16"/>
            </w:rPr>
            <w:t xml:space="preserve"> 1.0</w:t>
          </w:r>
        </w:p>
      </w:tc>
    </w:tr>
    <w:tr w:rsidR="006C1949">
      <w:trPr>
        <w:trHeight w:val="257"/>
        <w:jc w:val="center"/>
      </w:trPr>
      <w:tc>
        <w:tcPr>
          <w:tcW w:w="2658" w:type="dxa"/>
          <w:vMerge/>
          <w:vAlign w:val="center"/>
        </w:tcPr>
        <w:p w:rsidR="006C1949" w:rsidRDefault="006C1949">
          <w:pPr>
            <w:widowControl w:val="0"/>
            <w:pBdr>
              <w:top w:val="nil"/>
              <w:left w:val="nil"/>
              <w:bottom w:val="nil"/>
              <w:right w:val="nil"/>
              <w:between w:val="nil"/>
            </w:pBdr>
            <w:spacing w:line="276" w:lineRule="auto"/>
            <w:jc w:val="left"/>
            <w:rPr>
              <w:color w:val="000000"/>
            </w:rPr>
          </w:pPr>
        </w:p>
      </w:tc>
      <w:tc>
        <w:tcPr>
          <w:tcW w:w="3549" w:type="dxa"/>
          <w:vAlign w:val="center"/>
        </w:tcPr>
        <w:p w:rsidR="006C1949" w:rsidRDefault="0047292B">
          <w:pPr>
            <w:pBdr>
              <w:top w:val="nil"/>
              <w:left w:val="nil"/>
              <w:bottom w:val="nil"/>
              <w:right w:val="nil"/>
              <w:between w:val="nil"/>
            </w:pBdr>
            <w:tabs>
              <w:tab w:val="center" w:pos="4419"/>
              <w:tab w:val="right" w:pos="8838"/>
            </w:tabs>
            <w:jc w:val="center"/>
            <w:rPr>
              <w:color w:val="000000"/>
            </w:rPr>
          </w:pPr>
          <w:r>
            <w:rPr>
              <w:rFonts w:ascii="Tahoma" w:eastAsia="Tahoma" w:hAnsi="Tahoma" w:cs="Tahoma"/>
              <w:color w:val="3A7D22"/>
              <w:sz w:val="16"/>
              <w:szCs w:val="16"/>
            </w:rPr>
            <w:t>Gestión Documental De Los Expedientes Contractuales</w:t>
          </w:r>
        </w:p>
      </w:tc>
      <w:tc>
        <w:tcPr>
          <w:tcW w:w="2661" w:type="dxa"/>
          <w:vAlign w:val="center"/>
        </w:tcPr>
        <w:p w:rsidR="006C1949" w:rsidRDefault="008E6435">
          <w:pPr>
            <w:pBdr>
              <w:top w:val="nil"/>
              <w:left w:val="nil"/>
              <w:bottom w:val="nil"/>
              <w:right w:val="nil"/>
              <w:between w:val="nil"/>
            </w:pBdr>
            <w:tabs>
              <w:tab w:val="center" w:pos="4419"/>
              <w:tab w:val="right" w:pos="8838"/>
            </w:tabs>
            <w:jc w:val="center"/>
            <w:rPr>
              <w:color w:val="000000"/>
            </w:rPr>
          </w:pPr>
          <w:r>
            <w:rPr>
              <w:rFonts w:ascii="Tahoma" w:eastAsia="Tahoma" w:hAnsi="Tahoma" w:cs="Tahoma"/>
              <w:b/>
              <w:color w:val="3A7D22"/>
              <w:sz w:val="16"/>
              <w:szCs w:val="16"/>
            </w:rPr>
            <w:t>Fecha</w:t>
          </w:r>
          <w:r>
            <w:rPr>
              <w:rFonts w:ascii="Tahoma" w:eastAsia="Tahoma" w:hAnsi="Tahoma" w:cs="Tahoma"/>
              <w:color w:val="3A7D22"/>
              <w:sz w:val="16"/>
              <w:szCs w:val="16"/>
            </w:rPr>
            <w:t xml:space="preserve"> 30 | 04 | 2024</w:t>
          </w:r>
        </w:p>
      </w:tc>
    </w:tr>
  </w:tbl>
  <w:p w:rsidR="006C1949" w:rsidRDefault="006C1949">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57A88"/>
    <w:multiLevelType w:val="hybridMultilevel"/>
    <w:tmpl w:val="EEB8AF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58C1C32"/>
    <w:multiLevelType w:val="multilevel"/>
    <w:tmpl w:val="1EAC0F7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A041F5B"/>
    <w:multiLevelType w:val="hybridMultilevel"/>
    <w:tmpl w:val="455E7B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0C35E22"/>
    <w:multiLevelType w:val="hybridMultilevel"/>
    <w:tmpl w:val="3B6ACFD0"/>
    <w:lvl w:ilvl="0" w:tplc="240A000F">
      <w:start w:val="1"/>
      <w:numFmt w:val="decimal"/>
      <w:lvlText w:val="%1."/>
      <w:lvlJc w:val="left"/>
      <w:pPr>
        <w:ind w:left="1571" w:hanging="360"/>
      </w:pPr>
      <w:rPr>
        <w:rFonts w:hint="default"/>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4" w15:restartNumberingAfterBreak="0">
    <w:nsid w:val="3D301A5F"/>
    <w:multiLevelType w:val="hybridMultilevel"/>
    <w:tmpl w:val="8F9AAE24"/>
    <w:lvl w:ilvl="0" w:tplc="578AA3C0">
      <w:start w:val="4"/>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64FF4FF8"/>
    <w:multiLevelType w:val="hybridMultilevel"/>
    <w:tmpl w:val="31ECB9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9A04DF9"/>
    <w:multiLevelType w:val="hybridMultilevel"/>
    <w:tmpl w:val="139C90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6"/>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949"/>
    <w:rsid w:val="0036106C"/>
    <w:rsid w:val="0047292B"/>
    <w:rsid w:val="00551DE2"/>
    <w:rsid w:val="006C1949"/>
    <w:rsid w:val="008E6435"/>
    <w:rsid w:val="00D40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7D1E5"/>
  <w15:docId w15:val="{3CF41F65-B3C5-411B-9FB2-4FC83F3B6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Arial Narrow" w:hAnsi="Arial Narrow" w:cs="Arial Narrow"/>
        <w:sz w:val="22"/>
        <w:szCs w:val="22"/>
        <w:lang w:val="es-CO"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063"/>
  </w:style>
  <w:style w:type="paragraph" w:styleId="Ttulo1">
    <w:name w:val="heading 1"/>
    <w:basedOn w:val="Normal"/>
    <w:next w:val="Normal"/>
    <w:link w:val="Ttulo1Car"/>
    <w:uiPriority w:val="9"/>
    <w:qFormat/>
    <w:rsid w:val="00AE67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E67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E67F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E67F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E67F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E67F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E67F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E67F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E67F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
    <w:uiPriority w:val="10"/>
    <w:qFormat/>
    <w:rsid w:val="00AE67F7"/>
    <w:pPr>
      <w:spacing w:after="80"/>
      <w:contextualSpacing/>
    </w:pPr>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AE67F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E67F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E67F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E67F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E67F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E67F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E67F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E67F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E67F7"/>
    <w:rPr>
      <w:rFonts w:eastAsiaTheme="majorEastAsia" w:cstheme="majorBidi"/>
      <w:color w:val="272727" w:themeColor="text1" w:themeTint="D8"/>
    </w:rPr>
  </w:style>
  <w:style w:type="character" w:customStyle="1" w:styleId="TtuloCar">
    <w:name w:val="Título Car"/>
    <w:basedOn w:val="Fuentedeprrafopredeter"/>
    <w:link w:val="Ttulo"/>
    <w:uiPriority w:val="10"/>
    <w:rsid w:val="00AE67F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rPr>
      <w:color w:val="595959"/>
      <w:sz w:val="28"/>
      <w:szCs w:val="28"/>
    </w:rPr>
  </w:style>
  <w:style w:type="character" w:customStyle="1" w:styleId="SubttuloCar">
    <w:name w:val="Subtítulo Car"/>
    <w:basedOn w:val="Fuentedeprrafopredeter"/>
    <w:link w:val="Subttulo"/>
    <w:uiPriority w:val="11"/>
    <w:rsid w:val="00AE67F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E67F7"/>
    <w:pPr>
      <w:spacing w:before="160"/>
      <w:jc w:val="center"/>
    </w:pPr>
    <w:rPr>
      <w:i/>
      <w:iCs/>
      <w:color w:val="404040" w:themeColor="text1" w:themeTint="BF"/>
    </w:rPr>
  </w:style>
  <w:style w:type="character" w:customStyle="1" w:styleId="CitaCar">
    <w:name w:val="Cita Car"/>
    <w:basedOn w:val="Fuentedeprrafopredeter"/>
    <w:link w:val="Cita"/>
    <w:uiPriority w:val="29"/>
    <w:rsid w:val="00AE67F7"/>
    <w:rPr>
      <w:i/>
      <w:iCs/>
      <w:color w:val="404040" w:themeColor="text1" w:themeTint="BF"/>
    </w:rPr>
  </w:style>
  <w:style w:type="paragraph" w:styleId="Prrafodelista">
    <w:name w:val="List Paragraph"/>
    <w:aliases w:val="titulo 3,LISTA,Lista HD,Ha,Normal. Viñetas,List Paragraph,Bullet List,FooterText,numbered,List Paragraph1,Paragraphe de liste1,lp1,Lista multicolor - Énfasis 11,Lista vistosa - Énfasis 11,Cuadrícula mediana 1 - Énfasis 21,HOJA,Bolita"/>
    <w:basedOn w:val="Normal"/>
    <w:link w:val="PrrafodelistaCar"/>
    <w:uiPriority w:val="1"/>
    <w:qFormat/>
    <w:rsid w:val="00AE67F7"/>
    <w:pPr>
      <w:ind w:left="720"/>
      <w:contextualSpacing/>
    </w:pPr>
  </w:style>
  <w:style w:type="character" w:styleId="nfasisintenso">
    <w:name w:val="Intense Emphasis"/>
    <w:basedOn w:val="Fuentedeprrafopredeter"/>
    <w:uiPriority w:val="21"/>
    <w:qFormat/>
    <w:rsid w:val="00AE67F7"/>
    <w:rPr>
      <w:i/>
      <w:iCs/>
      <w:color w:val="0F4761" w:themeColor="accent1" w:themeShade="BF"/>
    </w:rPr>
  </w:style>
  <w:style w:type="paragraph" w:styleId="Citadestacada">
    <w:name w:val="Intense Quote"/>
    <w:basedOn w:val="Normal"/>
    <w:next w:val="Normal"/>
    <w:link w:val="CitadestacadaCar"/>
    <w:uiPriority w:val="30"/>
    <w:qFormat/>
    <w:rsid w:val="00AE67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E67F7"/>
    <w:rPr>
      <w:i/>
      <w:iCs/>
      <w:color w:val="0F4761" w:themeColor="accent1" w:themeShade="BF"/>
    </w:rPr>
  </w:style>
  <w:style w:type="character" w:styleId="Referenciaintensa">
    <w:name w:val="Intense Reference"/>
    <w:basedOn w:val="Fuentedeprrafopredeter"/>
    <w:uiPriority w:val="32"/>
    <w:qFormat/>
    <w:rsid w:val="00AE67F7"/>
    <w:rPr>
      <w:b/>
      <w:bCs/>
      <w:smallCaps/>
      <w:color w:val="0F4761" w:themeColor="accent1" w:themeShade="BF"/>
      <w:spacing w:val="5"/>
    </w:rPr>
  </w:style>
  <w:style w:type="paragraph" w:customStyle="1" w:styleId="Default">
    <w:name w:val="Default"/>
    <w:rsid w:val="001D469D"/>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F55992"/>
    <w:rPr>
      <w:rFonts w:ascii="Calibri" w:eastAsia="Calibri" w:hAnsi="Calibri" w:cs="Times New Roman"/>
      <w:lang w:val="es-AR"/>
    </w:rPr>
  </w:style>
  <w:style w:type="character" w:customStyle="1" w:styleId="SinespaciadoCar">
    <w:name w:val="Sin espaciado Car"/>
    <w:link w:val="Sinespaciado"/>
    <w:uiPriority w:val="1"/>
    <w:qFormat/>
    <w:rsid w:val="00F55992"/>
    <w:rPr>
      <w:rFonts w:ascii="Calibri" w:eastAsia="Calibri" w:hAnsi="Calibri" w:cs="Times New Roman"/>
      <w:kern w:val="0"/>
      <w:lang w:val="es-AR"/>
    </w:rPr>
  </w:style>
  <w:style w:type="paragraph" w:styleId="Textoindependiente">
    <w:name w:val="Body Text"/>
    <w:basedOn w:val="Normal"/>
    <w:link w:val="TextoindependienteCar"/>
    <w:uiPriority w:val="1"/>
    <w:qFormat/>
    <w:rsid w:val="00CD0577"/>
    <w:pPr>
      <w:autoSpaceDE w:val="0"/>
      <w:autoSpaceDN w:val="0"/>
      <w:adjustRightInd w:val="0"/>
      <w:jc w:val="left"/>
    </w:pPr>
    <w:rPr>
      <w:rFonts w:ascii="Calibri" w:hAnsi="Calibri" w:cs="Calibri"/>
    </w:rPr>
  </w:style>
  <w:style w:type="character" w:customStyle="1" w:styleId="TextoindependienteCar">
    <w:name w:val="Texto independiente Car"/>
    <w:basedOn w:val="Fuentedeprrafopredeter"/>
    <w:link w:val="Textoindependiente"/>
    <w:uiPriority w:val="1"/>
    <w:rsid w:val="00CD0577"/>
    <w:rPr>
      <w:rFonts w:ascii="Calibri" w:hAnsi="Calibri" w:cs="Calibri"/>
      <w:kern w:val="0"/>
    </w:rPr>
  </w:style>
  <w:style w:type="paragraph" w:styleId="Encabezado">
    <w:name w:val="header"/>
    <w:basedOn w:val="Normal"/>
    <w:link w:val="EncabezadoCar"/>
    <w:uiPriority w:val="99"/>
    <w:unhideWhenUsed/>
    <w:rsid w:val="000D2EE8"/>
    <w:pPr>
      <w:tabs>
        <w:tab w:val="center" w:pos="4419"/>
        <w:tab w:val="right" w:pos="8838"/>
      </w:tabs>
    </w:pPr>
  </w:style>
  <w:style w:type="character" w:customStyle="1" w:styleId="EncabezadoCar">
    <w:name w:val="Encabezado Car"/>
    <w:basedOn w:val="Fuentedeprrafopredeter"/>
    <w:link w:val="Encabezado"/>
    <w:uiPriority w:val="99"/>
    <w:rsid w:val="000D2EE8"/>
    <w:rPr>
      <w:rFonts w:ascii="Arial Narrow" w:hAnsi="Arial Narrow"/>
      <w:kern w:val="0"/>
    </w:rPr>
  </w:style>
  <w:style w:type="paragraph" w:styleId="Piedepgina">
    <w:name w:val="footer"/>
    <w:basedOn w:val="Normal"/>
    <w:link w:val="PiedepginaCar"/>
    <w:uiPriority w:val="99"/>
    <w:unhideWhenUsed/>
    <w:rsid w:val="000D2EE8"/>
    <w:pPr>
      <w:tabs>
        <w:tab w:val="center" w:pos="4419"/>
        <w:tab w:val="right" w:pos="8838"/>
      </w:tabs>
    </w:pPr>
  </w:style>
  <w:style w:type="character" w:customStyle="1" w:styleId="PiedepginaCar">
    <w:name w:val="Pie de página Car"/>
    <w:basedOn w:val="Fuentedeprrafopredeter"/>
    <w:link w:val="Piedepgina"/>
    <w:uiPriority w:val="99"/>
    <w:rsid w:val="000D2EE8"/>
    <w:rPr>
      <w:rFonts w:ascii="Arial Narrow" w:hAnsi="Arial Narrow"/>
      <w:kern w:val="0"/>
    </w:rPr>
  </w:style>
  <w:style w:type="character" w:styleId="Hipervnculo">
    <w:name w:val="Hyperlink"/>
    <w:basedOn w:val="Fuentedeprrafopredeter"/>
    <w:uiPriority w:val="99"/>
    <w:unhideWhenUsed/>
    <w:rsid w:val="00A02887"/>
    <w:rPr>
      <w:color w:val="467886" w:themeColor="hyperlink"/>
      <w:u w:val="single"/>
    </w:rPr>
  </w:style>
  <w:style w:type="character" w:customStyle="1" w:styleId="Mencinsinresolver1">
    <w:name w:val="Mención sin resolver1"/>
    <w:basedOn w:val="Fuentedeprrafopredeter"/>
    <w:uiPriority w:val="99"/>
    <w:semiHidden/>
    <w:unhideWhenUsed/>
    <w:rsid w:val="00220BEA"/>
    <w:rPr>
      <w:color w:val="605E5C"/>
      <w:shd w:val="clear" w:color="auto" w:fill="E1DFDD"/>
    </w:rPr>
  </w:style>
  <w:style w:type="table" w:styleId="Tablaconcuadrcula">
    <w:name w:val="Table Grid"/>
    <w:aliases w:val="SGS Table Basic 1"/>
    <w:basedOn w:val="Tablanormal"/>
    <w:uiPriority w:val="39"/>
    <w:qFormat/>
    <w:rsid w:val="004F79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left w:w="108" w:type="dxa"/>
        <w:right w:w="108" w:type="dxa"/>
      </w:tblCellMar>
    </w:tblPr>
  </w:style>
  <w:style w:type="character" w:customStyle="1" w:styleId="PrrafodelistaCar">
    <w:name w:val="Párrafo de lista Car"/>
    <w:aliases w:val="titulo 3 Car,LISTA Car,Lista HD Car,Ha Car,Normal. Viñetas Car,List Paragraph Car,Bullet List Car,FooterText Car,numbered Car,List Paragraph1 Car,Paragraphe de liste1 Car,lp1 Car,Lista multicolor - Énfasis 11 Car,HOJA Car,Bolita Car"/>
    <w:link w:val="Prrafodelista"/>
    <w:uiPriority w:val="1"/>
    <w:qFormat/>
    <w:locked/>
    <w:rsid w:val="00551DE2"/>
  </w:style>
  <w:style w:type="paragraph" w:customStyle="1" w:styleId="Normal0">
    <w:name w:val="Normal0"/>
    <w:qFormat/>
    <w:rsid w:val="00551DE2"/>
    <w:pPr>
      <w:jc w:val="left"/>
    </w:pPr>
    <w:rPr>
      <w:rFonts w:ascii="Times New Roman" w:eastAsia="Times New Roman" w:hAnsi="Times New Roman" w:cs="Times New Roman"/>
      <w:sz w:val="24"/>
      <w:szCs w:val="24"/>
      <w:lang w:eastAsia="es-ES_tradnl"/>
    </w:rPr>
  </w:style>
  <w:style w:type="table" w:customStyle="1" w:styleId="11">
    <w:name w:val="11"/>
    <w:basedOn w:val="Tablanormal"/>
    <w:rsid w:val="00551DE2"/>
    <w:pPr>
      <w:jc w:val="left"/>
    </w:pPr>
    <w:rPr>
      <w:rFonts w:ascii="Times New Roman" w:eastAsia="Times New Roman" w:hAnsi="Times New Roman" w:cs="Times New Roman"/>
      <w:sz w:val="24"/>
      <w:szCs w:val="24"/>
    </w:rPr>
    <w:tblPr>
      <w:tblStyleRowBandSize w:val="1"/>
      <w:tblStyleColBandSize w:val="1"/>
      <w:tblInd w:w="0" w:type="nil"/>
      <w:tblCellMar>
        <w:left w:w="115" w:type="dxa"/>
        <w:right w:w="115" w:type="dxa"/>
      </w:tblCellMar>
    </w:tblPr>
  </w:style>
  <w:style w:type="character" w:customStyle="1" w:styleId="vortalspan">
    <w:name w:val="vortalspan"/>
    <w:basedOn w:val="Fuentedeprrafopredeter"/>
    <w:rsid w:val="00551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UI+WlW71ZuYjUFU8Uw3HCBFU0g==">CgMxLjA4AHIhMVFWRTUxRERRWk16TzBNLTBVd1pua1BPOHB6bjJNenR5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4176</Words>
  <Characters>23808</Characters>
  <Application>Microsoft Office Word</Application>
  <DocSecurity>0</DocSecurity>
  <Lines>198</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Carolina Vargas Llanos</dc:creator>
  <cp:lastModifiedBy>Usuario de Windows</cp:lastModifiedBy>
  <cp:revision>2</cp:revision>
  <dcterms:created xsi:type="dcterms:W3CDTF">2026-01-13T23:01:00Z</dcterms:created>
  <dcterms:modified xsi:type="dcterms:W3CDTF">2026-01-13T23:01:00Z</dcterms:modified>
</cp:coreProperties>
</file>