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Villavicencio, 12 de enero de 2026</w:t>
      </w:r>
    </w:p>
    <w:p w:rsidR="003912AD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rPr>
          <w:rFonts w:ascii="Arial" w:hAnsi="Arial" w:cs="Arial"/>
          <w:b/>
          <w:bCs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Señor</w:t>
      </w:r>
    </w:p>
    <w:p w:rsidR="003912AD" w:rsidRPr="00C2437E" w:rsidRDefault="003912AD" w:rsidP="003912AD">
      <w:pPr>
        <w:rPr>
          <w:rFonts w:ascii="Arial" w:hAnsi="Arial" w:cs="Arial"/>
          <w:b/>
          <w:bCs/>
          <w:sz w:val="20"/>
          <w:szCs w:val="20"/>
        </w:rPr>
      </w:pPr>
      <w:r w:rsidRPr="00C2437E">
        <w:rPr>
          <w:rFonts w:ascii="Arial" w:hAnsi="Arial" w:cs="Arial"/>
          <w:b/>
          <w:bCs/>
          <w:sz w:val="20"/>
          <w:szCs w:val="20"/>
        </w:rPr>
        <w:t>CRISTHIAN CAMILO SERRANO RESTREPO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b/>
          <w:bCs/>
          <w:sz w:val="20"/>
          <w:szCs w:val="20"/>
        </w:rPr>
        <w:t>C.C. 1.121.874.417 de Villavicencio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Dirección: Calle 3ª #32-09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Correo electrónico: </w:t>
      </w:r>
      <w:hyperlink r:id="rId8" w:history="1">
        <w:r w:rsidRPr="00C2437E">
          <w:rPr>
            <w:rStyle w:val="Hipervnculo"/>
            <w:rFonts w:ascii="Arial" w:hAnsi="Arial" w:cs="Arial"/>
            <w:sz w:val="20"/>
            <w:szCs w:val="20"/>
          </w:rPr>
          <w:t>serrano9104@gmail.com</w:t>
        </w:r>
      </w:hyperlink>
      <w:r w:rsidRPr="00C2437E">
        <w:rPr>
          <w:rFonts w:ascii="Arial" w:hAnsi="Arial" w:cs="Arial"/>
          <w:sz w:val="20"/>
          <w:szCs w:val="20"/>
        </w:rPr>
        <w:t xml:space="preserve"> </w:t>
      </w:r>
    </w:p>
    <w:p w:rsidR="003912AD" w:rsidRPr="00C2437E" w:rsidRDefault="003912AD" w:rsidP="003912AD">
      <w:pPr>
        <w:rPr>
          <w:rFonts w:ascii="Arial" w:hAnsi="Arial" w:cs="Arial"/>
          <w:bCs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Celular: 3118950168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Villavicencio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REF. </w:t>
      </w:r>
      <w:r w:rsidRPr="00C2437E">
        <w:rPr>
          <w:rFonts w:ascii="Arial" w:hAnsi="Arial" w:cs="Arial"/>
          <w:b/>
          <w:sz w:val="20"/>
          <w:szCs w:val="20"/>
        </w:rPr>
        <w:t>INVITACIÓN PARA PRESENTAR PROPUESTA ECONÒMICA</w:t>
      </w: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Respetado Señor:</w:t>
      </w: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rPr>
          <w:rFonts w:ascii="Arial" w:hAnsi="Arial" w:cs="Arial"/>
          <w:b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La </w:t>
      </w:r>
      <w:r>
        <w:rPr>
          <w:rFonts w:ascii="Arial" w:hAnsi="Arial" w:cs="Arial"/>
          <w:b/>
          <w:bCs/>
          <w:sz w:val="20"/>
          <w:szCs w:val="20"/>
        </w:rPr>
        <w:t>ASOCIACIÓN DE MUNICIPIOS DEL META ASMETA</w:t>
      </w:r>
      <w:r w:rsidRPr="00C2437E">
        <w:rPr>
          <w:rFonts w:ascii="Arial" w:hAnsi="Arial" w:cs="Arial"/>
          <w:sz w:val="20"/>
          <w:szCs w:val="20"/>
        </w:rPr>
        <w:t xml:space="preserve">, se permite hacerle invitación para que presente propuesta económica dentro del contrato de prestación de servicios el cual tiene por </w:t>
      </w:r>
      <w:bookmarkStart w:id="0" w:name="_Hlk189127056"/>
      <w:r w:rsidRPr="00C2437E">
        <w:rPr>
          <w:rFonts w:ascii="Arial" w:hAnsi="Arial" w:cs="Arial"/>
          <w:sz w:val="20"/>
          <w:szCs w:val="20"/>
        </w:rPr>
        <w:t xml:space="preserve">objeto </w:t>
      </w:r>
      <w:r w:rsidRPr="00C2437E">
        <w:rPr>
          <w:rFonts w:ascii="Arial" w:hAnsi="Arial" w:cs="Arial"/>
          <w:b/>
          <w:sz w:val="20"/>
          <w:szCs w:val="20"/>
        </w:rPr>
        <w:t>“PRESTACIÓN DE SERVICIOS PROFESIONALES PARA EJERCER ACTIVIDADES JURIDICAS EN CONTRATACION ESTATAL PARA LA ASOCIACIÓN DE MUNICIPIOS ASMETA</w:t>
      </w:r>
      <w:r w:rsidRPr="00C2437E">
        <w:rPr>
          <w:rFonts w:ascii="Arial" w:eastAsia="Times" w:hAnsi="Arial" w:cs="Arial"/>
          <w:b/>
          <w:bCs/>
          <w:iCs/>
          <w:sz w:val="20"/>
          <w:szCs w:val="20"/>
        </w:rPr>
        <w:t>.</w:t>
      </w:r>
      <w:r w:rsidRPr="00C2437E">
        <w:rPr>
          <w:rFonts w:ascii="Arial" w:hAnsi="Arial" w:cs="Arial"/>
          <w:b/>
          <w:sz w:val="20"/>
          <w:szCs w:val="20"/>
        </w:rPr>
        <w:t>”</w:t>
      </w:r>
      <w:bookmarkEnd w:id="0"/>
      <w:r w:rsidRPr="00C2437E">
        <w:rPr>
          <w:rFonts w:ascii="Arial" w:hAnsi="Arial" w:cs="Arial"/>
          <w:b/>
          <w:sz w:val="20"/>
          <w:szCs w:val="20"/>
        </w:rPr>
        <w:t xml:space="preserve">  </w:t>
      </w:r>
    </w:p>
    <w:p w:rsidR="003912AD" w:rsidRPr="00C2437E" w:rsidRDefault="003912AD" w:rsidP="003912AD">
      <w:pPr>
        <w:rPr>
          <w:rFonts w:ascii="Arial" w:eastAsia="Times" w:hAnsi="Arial" w:cs="Arial"/>
          <w:i/>
          <w:sz w:val="20"/>
          <w:szCs w:val="20"/>
        </w:rPr>
      </w:pPr>
    </w:p>
    <w:p w:rsidR="003912AD" w:rsidRPr="00FB47B2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  <w:r w:rsidRPr="00FB47B2">
        <w:rPr>
          <w:rFonts w:ascii="Arial" w:hAnsi="Arial" w:cs="Arial"/>
          <w:sz w:val="20"/>
          <w:szCs w:val="20"/>
        </w:rPr>
        <w:t xml:space="preserve">Que será cancelado mensualmente en cinco pagos mensuales por valor de CUATRO MILLONES DE PESOS M/CTE ($4.000.000) c/u, para un valor total de VEINTE MILLONES DE PESOS M/CTE ($20.000.000) M/CTE, Por concepto de honorarios; previa presentación de informe de actividades, pago de aporte a seguridad social al día según normas vigentes, cuenta de cobro, documento equivalente y acta de recibo a satisfacción del informe y acta de supervisión expedida por el director ejecutivo de ASMETA. </w:t>
      </w:r>
    </w:p>
    <w:p w:rsidR="003912AD" w:rsidRPr="00FB47B2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  <w:r w:rsidRPr="00FB47B2">
        <w:rPr>
          <w:rFonts w:ascii="Arial" w:hAnsi="Arial" w:cs="Arial"/>
          <w:sz w:val="20"/>
          <w:szCs w:val="20"/>
        </w:rPr>
        <w:t>PARÁGRAFO: La asociación, con el pleno conocimiento y autorización del contratista, descontara el 3% de cada pago ordenado, en cumplimiento del parágrafo 5 del artículo 12 de los estatutos de la asociación, de acuerdo con la resolución 435 de diciembre de 2020 de ASMETA.</w:t>
      </w:r>
      <w:r w:rsidRPr="00C2437E">
        <w:rPr>
          <w:rFonts w:ascii="Arial" w:hAnsi="Arial" w:cs="Arial"/>
          <w:sz w:val="20"/>
          <w:szCs w:val="20"/>
        </w:rPr>
        <w:t xml:space="preserve">, previa presentación de la factura o cuenta de cobro y la constancia de cumplimiento del objeto del contrato. </w:t>
      </w:r>
    </w:p>
    <w:p w:rsidR="003912AD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Para lo cual deberá allegar los siguientes documentos:</w:t>
      </w:r>
    </w:p>
    <w:p w:rsidR="003912AD" w:rsidRPr="00C2437E" w:rsidRDefault="003912AD" w:rsidP="003912AD">
      <w:pPr>
        <w:spacing w:line="0" w:lineRule="atLeast"/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Propuesta de prestación de servicios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Cedula de ciudadanía 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Certificado de existencia representación (aplica para persona jurídica)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Registro Único Tributario (Rut)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Libreta militar para varones menores de 50 años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Hoja de vida de la función pública (Formato SIGEP)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Declaración de bienes y rentas de la función pública (Formato SIGEP)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Tarjeta o matricula profesional (aplica para profesiones que exige la ley) 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Vigencia y antecedentes disciplinarios tarjeta profesional (si aplica)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Certificados de estudios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Certificados de experiencia laboral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Certificado de afiliación al sistema de seguridad social y/o planilla pago seguridad social (Salud y pensión)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lastRenderedPageBreak/>
        <w:t>Certificación de verificación de antecedentes (Procuraduría, Contraloría, Judiciales, Medidas Correctivas, Delitos Sexuales, REDAM)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color w:val="000000"/>
          <w:sz w:val="20"/>
          <w:szCs w:val="20"/>
        </w:rPr>
        <w:t xml:space="preserve">Certificado de no estar incurso de inhabilidades e incompatibilidades 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 xml:space="preserve">Certificado médico salud ocupacional de </w:t>
      </w:r>
      <w:r w:rsidRPr="00C2437E">
        <w:rPr>
          <w:rFonts w:ascii="Arial" w:hAnsi="Arial" w:cs="Arial"/>
          <w:color w:val="000000"/>
          <w:sz w:val="20"/>
          <w:szCs w:val="20"/>
        </w:rPr>
        <w:t>acuerdo con el Art 18 Decreto 723 de 2013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sz w:val="20"/>
          <w:szCs w:val="20"/>
        </w:rPr>
        <w:t>Certificado del curso d</w:t>
      </w:r>
      <w:r w:rsidRPr="00C2437E">
        <w:rPr>
          <w:rFonts w:ascii="Arial" w:hAnsi="Arial" w:cs="Arial"/>
          <w:color w:val="000000"/>
          <w:sz w:val="20"/>
          <w:szCs w:val="20"/>
        </w:rPr>
        <w:t>e integridad, transparencia y lucha contra la corrupción (Ley 2016 de 2020)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color w:val="000000"/>
          <w:sz w:val="20"/>
          <w:szCs w:val="20"/>
        </w:rPr>
        <w:t>Certificado del curso virtual de los ocho (8) módulos del Modelo Integrado de Planeación y Gestión – MIPG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color w:val="000000"/>
          <w:sz w:val="20"/>
          <w:szCs w:val="20"/>
        </w:rPr>
        <w:t>Certificado módulo de fundamentos generales del curso virtual del modelo integrado de planeación y gestión – MIPG</w:t>
      </w:r>
    </w:p>
    <w:p w:rsidR="003912AD" w:rsidRPr="00C2437E" w:rsidRDefault="003912AD" w:rsidP="003912AD">
      <w:pPr>
        <w:pStyle w:val="Prrafodelista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C2437E">
        <w:rPr>
          <w:rFonts w:ascii="Arial" w:hAnsi="Arial" w:cs="Arial"/>
          <w:color w:val="000000"/>
          <w:sz w:val="20"/>
          <w:szCs w:val="20"/>
        </w:rPr>
        <w:t>Tratamiento de datos personales</w:t>
      </w:r>
    </w:p>
    <w:p w:rsidR="003912AD" w:rsidRPr="00C2437E" w:rsidRDefault="003912AD" w:rsidP="003912AD">
      <w:pPr>
        <w:spacing w:line="276" w:lineRule="auto"/>
        <w:ind w:left="360"/>
        <w:rPr>
          <w:rFonts w:ascii="Arial" w:hAnsi="Arial" w:cs="Arial"/>
          <w:b/>
          <w:bCs/>
          <w:sz w:val="20"/>
          <w:szCs w:val="20"/>
        </w:rPr>
      </w:pPr>
    </w:p>
    <w:p w:rsidR="003912AD" w:rsidRDefault="003912AD" w:rsidP="003912AD">
      <w:pPr>
        <w:spacing w:line="276" w:lineRule="auto"/>
        <w:ind w:left="360"/>
        <w:rPr>
          <w:rFonts w:ascii="Arial" w:hAnsi="Arial" w:cs="Arial"/>
          <w:b/>
          <w:bCs/>
          <w:sz w:val="20"/>
          <w:szCs w:val="20"/>
        </w:rPr>
      </w:pPr>
      <w:r w:rsidRPr="00C2437E">
        <w:rPr>
          <w:rFonts w:ascii="Arial" w:hAnsi="Arial" w:cs="Arial"/>
          <w:b/>
          <w:bCs/>
          <w:sz w:val="20"/>
          <w:szCs w:val="20"/>
        </w:rPr>
        <w:t>ACTIVIDADES A DESARROLLAR</w:t>
      </w:r>
    </w:p>
    <w:p w:rsidR="003912AD" w:rsidRPr="00C2437E" w:rsidRDefault="003912AD" w:rsidP="003912AD">
      <w:pPr>
        <w:spacing w:line="276" w:lineRule="auto"/>
        <w:ind w:left="360"/>
        <w:rPr>
          <w:rFonts w:ascii="Arial" w:hAnsi="Arial" w:cs="Arial"/>
          <w:b/>
          <w:bCs/>
          <w:sz w:val="20"/>
          <w:szCs w:val="20"/>
        </w:rPr>
      </w:pP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Asesorar jurídicamente a la dirección de ASMETA en la toma de decisiones administrativas conforme lo establece la constitución y ley.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Prestar servicios jurídicos a la entidad en lo relacionado con las actividades como EPSEA.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Brindar apoyo y soporte jurídico especializado en temas de contratación estatal a la dirección de ASMETA.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Proyectar la contestación de informes a las entidades de control del orden departamental y nacional que se relacionen con el objeto del contrato.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Garantizar el trámite y seguimiento a los procesos precontractuales y contractuales de ASMETA.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Revisión de estudios previos para los procesos contractuales de ASMETA.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Seguimiento a la Verificación de los requisitos contractuales requeridos o solicitados para la formalización de los contratos de ASMETA.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Coordinación y seguimiento Creación y publicación de procesos de contratación en las diferentes modalidades en la plataforma SECOP II.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Elaboración y revisión de minutas contractuales para la eficaz contratación de bienes y servicios que requiera ASMETA.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Coordinación la Organización de los expedientes contractuales del área.</w:t>
      </w:r>
    </w:p>
    <w:p w:rsidR="003912AD" w:rsidRPr="00FB47B2" w:rsidRDefault="003912AD" w:rsidP="003912AD">
      <w:pPr>
        <w:pStyle w:val="Prrafodelista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Acompañamiento y asesoría en las reuniones o mesas de trabajo de ASMETA</w:t>
      </w:r>
    </w:p>
    <w:p w:rsidR="003912AD" w:rsidRDefault="003912AD" w:rsidP="003912AD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3912AD" w:rsidRPr="00FB47B2" w:rsidRDefault="003912AD" w:rsidP="003912AD">
      <w:pPr>
        <w:rPr>
          <w:rFonts w:ascii="Arial" w:hAnsi="Arial" w:cs="Arial"/>
          <w:sz w:val="20"/>
          <w:szCs w:val="20"/>
        </w:rPr>
      </w:pPr>
      <w:r w:rsidRPr="00FB47B2">
        <w:rPr>
          <w:rFonts w:ascii="Arial" w:hAnsi="Arial" w:cs="Arial"/>
          <w:color w:val="000000" w:themeColor="text1"/>
          <w:sz w:val="20"/>
          <w:szCs w:val="20"/>
        </w:rPr>
        <w:t>Cordialmente</w:t>
      </w:r>
      <w:r w:rsidRPr="00FB47B2">
        <w:rPr>
          <w:rFonts w:ascii="Arial" w:hAnsi="Arial" w:cs="Arial"/>
          <w:sz w:val="20"/>
          <w:szCs w:val="20"/>
        </w:rPr>
        <w:t>;</w:t>
      </w: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C2437E" w:rsidRDefault="003912AD" w:rsidP="003912AD">
      <w:pPr>
        <w:rPr>
          <w:rFonts w:ascii="Arial" w:hAnsi="Arial" w:cs="Arial"/>
          <w:b/>
          <w:bCs/>
          <w:sz w:val="20"/>
          <w:szCs w:val="20"/>
        </w:rPr>
      </w:pPr>
      <w:r w:rsidRPr="00FB47B2">
        <w:rPr>
          <w:rFonts w:ascii="Arial" w:hAnsi="Arial" w:cs="Arial"/>
          <w:b/>
          <w:bCs/>
          <w:sz w:val="20"/>
          <w:szCs w:val="20"/>
        </w:rPr>
        <w:t>LUIS ALBERTO RODRÍGUEZ MEDINA</w:t>
      </w:r>
    </w:p>
    <w:p w:rsidR="003912AD" w:rsidRPr="00C2437E" w:rsidRDefault="003912AD" w:rsidP="003912AD">
      <w:pPr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DIRECTOR</w:t>
      </w:r>
    </w:p>
    <w:p w:rsidR="003912AD" w:rsidRPr="00C2437E" w:rsidRDefault="003912AD" w:rsidP="003912AD">
      <w:pPr>
        <w:pStyle w:val="Sinespaciado"/>
        <w:outlineLvl w:val="0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531"/>
        <w:gridCol w:w="2899"/>
        <w:gridCol w:w="2398"/>
      </w:tblGrid>
      <w:tr w:rsidR="003912AD" w:rsidRPr="008D7F9C" w:rsidTr="00EE1667">
        <w:tc>
          <w:tcPr>
            <w:tcW w:w="2000" w:type="pct"/>
          </w:tcPr>
          <w:p w:rsidR="003912AD" w:rsidRPr="008D7F9C" w:rsidRDefault="003912AD" w:rsidP="00EE1667">
            <w:pPr>
              <w:tabs>
                <w:tab w:val="left" w:pos="9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D7F9C">
              <w:rPr>
                <w:rFonts w:ascii="Arial" w:hAnsi="Arial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1642" w:type="pct"/>
          </w:tcPr>
          <w:p w:rsidR="003912AD" w:rsidRPr="008D7F9C" w:rsidRDefault="003912AD" w:rsidP="00EE1667">
            <w:pPr>
              <w:tabs>
                <w:tab w:val="left" w:pos="9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D7F9C">
              <w:rPr>
                <w:rFonts w:ascii="Arial" w:hAnsi="Arial" w:cs="Arial"/>
                <w:b/>
                <w:sz w:val="16"/>
                <w:szCs w:val="16"/>
              </w:rPr>
              <w:t>CARGO</w:t>
            </w:r>
          </w:p>
        </w:tc>
        <w:tc>
          <w:tcPr>
            <w:tcW w:w="1358" w:type="pct"/>
          </w:tcPr>
          <w:p w:rsidR="003912AD" w:rsidRPr="008D7F9C" w:rsidRDefault="003912AD" w:rsidP="00EE1667">
            <w:pPr>
              <w:tabs>
                <w:tab w:val="left" w:pos="9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D7F9C">
              <w:rPr>
                <w:rFonts w:ascii="Arial" w:hAnsi="Arial" w:cs="Arial"/>
                <w:b/>
                <w:sz w:val="16"/>
                <w:szCs w:val="16"/>
              </w:rPr>
              <w:t>FIRMA</w:t>
            </w:r>
          </w:p>
        </w:tc>
      </w:tr>
      <w:tr w:rsidR="003912AD" w:rsidRPr="008D7F9C" w:rsidTr="00EE1667">
        <w:trPr>
          <w:trHeight w:val="71"/>
        </w:trPr>
        <w:tc>
          <w:tcPr>
            <w:tcW w:w="2000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8D7F9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 xml:space="preserve">Reviso:   </w:t>
            </w:r>
            <w:r w:rsidRPr="008D7F9C">
              <w:rPr>
                <w:rFonts w:ascii="Arial" w:hAnsi="Arial" w:cs="Arial"/>
                <w:i/>
                <w:iCs/>
                <w:sz w:val="16"/>
                <w:szCs w:val="16"/>
              </w:rPr>
              <w:t>N/A</w:t>
            </w:r>
          </w:p>
        </w:tc>
        <w:tc>
          <w:tcPr>
            <w:tcW w:w="1642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sz w:val="16"/>
                <w:szCs w:val="16"/>
              </w:rPr>
            </w:pPr>
            <w:r w:rsidRPr="008D7F9C">
              <w:rPr>
                <w:rFonts w:ascii="Arial" w:hAnsi="Arial" w:cs="Arial"/>
                <w:i/>
                <w:iCs/>
                <w:sz w:val="16"/>
                <w:szCs w:val="16"/>
              </w:rPr>
              <w:t>N/A</w:t>
            </w:r>
          </w:p>
        </w:tc>
        <w:tc>
          <w:tcPr>
            <w:tcW w:w="1358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color w:val="D9D9D9" w:themeColor="background1" w:themeShade="D9"/>
                <w:sz w:val="16"/>
                <w:szCs w:val="16"/>
              </w:rPr>
            </w:pPr>
          </w:p>
        </w:tc>
      </w:tr>
      <w:tr w:rsidR="003912AD" w:rsidRPr="008D7F9C" w:rsidTr="00EE1667">
        <w:trPr>
          <w:trHeight w:val="71"/>
        </w:trPr>
        <w:tc>
          <w:tcPr>
            <w:tcW w:w="2000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D7F9C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Elaboró:</w:t>
            </w:r>
            <w:r w:rsidRPr="008D7F9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N/A</w:t>
            </w:r>
          </w:p>
        </w:tc>
        <w:tc>
          <w:tcPr>
            <w:tcW w:w="1642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sz w:val="16"/>
                <w:szCs w:val="16"/>
              </w:rPr>
            </w:pPr>
            <w:r w:rsidRPr="008D7F9C">
              <w:rPr>
                <w:rFonts w:ascii="Arial" w:hAnsi="Arial" w:cs="Arial"/>
                <w:i/>
                <w:iCs/>
                <w:sz w:val="16"/>
                <w:szCs w:val="16"/>
              </w:rPr>
              <w:t>N/A</w:t>
            </w:r>
          </w:p>
        </w:tc>
        <w:tc>
          <w:tcPr>
            <w:tcW w:w="1358" w:type="pct"/>
          </w:tcPr>
          <w:p w:rsidR="003912AD" w:rsidRPr="008D7F9C" w:rsidRDefault="003912AD" w:rsidP="00EE1667">
            <w:pPr>
              <w:tabs>
                <w:tab w:val="left" w:pos="960"/>
              </w:tabs>
              <w:rPr>
                <w:rFonts w:ascii="Arial" w:hAnsi="Arial" w:cs="Arial"/>
                <w:color w:val="D9D9D9" w:themeColor="background1" w:themeShade="D9"/>
                <w:sz w:val="16"/>
                <w:szCs w:val="16"/>
              </w:rPr>
            </w:pPr>
          </w:p>
        </w:tc>
      </w:tr>
    </w:tbl>
    <w:p w:rsidR="003912AD" w:rsidRPr="00C2437E" w:rsidRDefault="003912AD" w:rsidP="003912AD">
      <w:pPr>
        <w:rPr>
          <w:rFonts w:ascii="Arial" w:hAnsi="Arial" w:cs="Arial"/>
          <w:sz w:val="20"/>
          <w:szCs w:val="20"/>
        </w:rPr>
      </w:pPr>
    </w:p>
    <w:p w:rsidR="003912AD" w:rsidRPr="008D7F9C" w:rsidRDefault="003912AD" w:rsidP="003912AD"/>
    <w:p w:rsidR="006C1949" w:rsidRDefault="006C1949">
      <w:pPr>
        <w:spacing w:after="160" w:line="259" w:lineRule="auto"/>
        <w:jc w:val="left"/>
        <w:rPr>
          <w:rFonts w:ascii="Tahoma" w:eastAsia="Tahoma" w:hAnsi="Tahoma" w:cs="Tahoma"/>
          <w:sz w:val="24"/>
          <w:szCs w:val="24"/>
          <w:u w:val="single"/>
        </w:rPr>
      </w:pPr>
      <w:bookmarkStart w:id="1" w:name="_GoBack"/>
      <w:bookmarkEnd w:id="1"/>
    </w:p>
    <w:sectPr w:rsidR="006C1949">
      <w:headerReference w:type="default" r:id="rId9"/>
      <w:footerReference w:type="default" r:id="rId10"/>
      <w:pgSz w:w="12240" w:h="15840"/>
      <w:pgMar w:top="1417" w:right="1701" w:bottom="1417" w:left="1701" w:header="68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2B5" w:rsidRDefault="00B822B5">
      <w:r>
        <w:separator/>
      </w:r>
    </w:p>
  </w:endnote>
  <w:endnote w:type="continuationSeparator" w:id="0">
    <w:p w:rsidR="00B822B5" w:rsidRDefault="00B82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9" w:rsidRDefault="00454D4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lang w:val="en-U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-1068704</wp:posOffset>
          </wp:positionH>
          <wp:positionV relativeFrom="paragraph">
            <wp:posOffset>-2222143</wp:posOffset>
          </wp:positionV>
          <wp:extent cx="7761249" cy="2836483"/>
          <wp:effectExtent l="0" t="0" r="0" b="0"/>
          <wp:wrapNone/>
          <wp:docPr id="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1249" cy="28364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-927099</wp:posOffset>
              </wp:positionH>
              <wp:positionV relativeFrom="paragraph">
                <wp:posOffset>-304799</wp:posOffset>
              </wp:positionV>
              <wp:extent cx="2244725" cy="994498"/>
              <wp:effectExtent l="0" t="0" r="0" b="0"/>
              <wp:wrapNone/>
              <wp:docPr id="27" name="Rectángul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28400" y="3291050"/>
                        <a:ext cx="223520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2060"/>
                              <w:sz w:val="16"/>
                            </w:rPr>
                            <w:t>Carrera 43D No. 18 – 32 Barrio El Buque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2060"/>
                              <w:sz w:val="16"/>
                            </w:rPr>
                            <w:t>Villavicencio – Meta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002060"/>
                              <w:sz w:val="16"/>
                            </w:rPr>
                            <w:t>Teléfonos 311 512 2768 – 313 251 8733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direccion@asmeta.gov.co</w:t>
                          </w:r>
                          <w:r>
                            <w:rPr>
                              <w:rFonts w:ascii="Tahoma" w:eastAsia="Tahoma" w:hAnsi="Tahoma" w:cs="Tahoma"/>
                              <w:color w:val="002060"/>
                              <w:sz w:val="16"/>
                            </w:rPr>
                            <w:t xml:space="preserve"> 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secretariageneral@asmeta.gov.co</w:t>
                          </w:r>
                        </w:p>
                        <w:p w:rsidR="006C1949" w:rsidRDefault="00454D43">
                          <w:pPr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color w:val="467886"/>
                              <w:sz w:val="16"/>
                              <w:u w:val="single"/>
                            </w:rPr>
                            <w:t>secretariaasmeta@gmail.com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7" o:spid="_x0000_s1026" style="position:absolute;left:0;text-align:left;margin-left:-73pt;margin-top:-24pt;width:176.75pt;height:78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" filled="f" stroked="f">
              <v:textbox inset="2.53958mm,1.2694mm,2.53958mm,1.2694mm">
                <w:txbxContent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2060"/>
                        <w:sz w:val="16"/>
                      </w:rPr>
                      <w:t>Carrera 43D No. 18 – 32 Barrio El Buque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b/>
                        <w:color w:val="002060"/>
                        <w:sz w:val="16"/>
                      </w:rPr>
                      <w:t>Villavicencio – Meta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002060"/>
                        <w:sz w:val="16"/>
                      </w:rPr>
                      <w:t>Teléfonos 311 512 2768 – 313 251 8733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direccion@asmeta.gov.co</w:t>
                    </w:r>
                    <w:r>
                      <w:rPr>
                        <w:rFonts w:ascii="Tahoma" w:eastAsia="Tahoma" w:hAnsi="Tahoma" w:cs="Tahoma"/>
                        <w:color w:val="002060"/>
                        <w:sz w:val="16"/>
                      </w:rPr>
                      <w:t xml:space="preserve"> 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secretariageneral@asmeta.gov.co</w:t>
                    </w:r>
                  </w:p>
                  <w:p w:rsidR="006C1949" w:rsidRDefault="00454D43">
                    <w:pPr>
                      <w:textDirection w:val="btLr"/>
                    </w:pPr>
                    <w:r>
                      <w:rPr>
                        <w:rFonts w:ascii="Tahoma" w:eastAsia="Tahoma" w:hAnsi="Tahoma" w:cs="Tahoma"/>
                        <w:color w:val="467886"/>
                        <w:sz w:val="16"/>
                        <w:u w:val="single"/>
                      </w:rPr>
                      <w:t>secretariaasmeta@gmail.com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2B5" w:rsidRDefault="00B822B5">
      <w:r>
        <w:separator/>
      </w:r>
    </w:p>
  </w:footnote>
  <w:footnote w:type="continuationSeparator" w:id="0">
    <w:p w:rsidR="00B822B5" w:rsidRDefault="00B82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949" w:rsidRDefault="006C194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Tahoma" w:eastAsia="Tahoma" w:hAnsi="Tahoma" w:cs="Tahoma"/>
        <w:sz w:val="24"/>
        <w:szCs w:val="24"/>
        <w:u w:val="single"/>
      </w:rPr>
    </w:pPr>
  </w:p>
  <w:tbl>
    <w:tblPr>
      <w:tblStyle w:val="a"/>
      <w:tblW w:w="8868" w:type="dxa"/>
      <w:jc w:val="center"/>
      <w:tblInd w:w="0" w:type="dxa"/>
      <w:tblBorders>
        <w:top w:val="single" w:sz="8" w:space="0" w:color="4EA72E"/>
        <w:left w:val="single" w:sz="8" w:space="0" w:color="4EA72E"/>
        <w:bottom w:val="single" w:sz="8" w:space="0" w:color="4EA72E"/>
        <w:right w:val="single" w:sz="8" w:space="0" w:color="4EA72E"/>
        <w:insideH w:val="single" w:sz="8" w:space="0" w:color="4EA72E"/>
        <w:insideV w:val="single" w:sz="8" w:space="0" w:color="4EA72E"/>
      </w:tblBorders>
      <w:tblLayout w:type="fixed"/>
      <w:tblLook w:val="0400" w:firstRow="0" w:lastRow="0" w:firstColumn="0" w:lastColumn="0" w:noHBand="0" w:noVBand="1"/>
    </w:tblPr>
    <w:tblGrid>
      <w:gridCol w:w="2658"/>
      <w:gridCol w:w="3549"/>
      <w:gridCol w:w="2661"/>
    </w:tblGrid>
    <w:tr w:rsidR="006C1949">
      <w:trPr>
        <w:trHeight w:val="945"/>
        <w:jc w:val="center"/>
      </w:trPr>
      <w:tc>
        <w:tcPr>
          <w:tcW w:w="2658" w:type="dxa"/>
          <w:vMerge w:val="restart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lang w:val="en-US"/>
            </w:rPr>
            <w:drawing>
              <wp:inline distT="114300" distB="114300" distL="114300" distR="114300">
                <wp:extent cx="1552575" cy="1028700"/>
                <wp:effectExtent l="0" t="0" r="0" b="0"/>
                <wp:docPr id="2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2575" cy="10287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9" w:type="dxa"/>
          <w:vAlign w:val="center"/>
        </w:tcPr>
        <w:p w:rsidR="006C1949" w:rsidRDefault="00454D43">
          <w:pPr>
            <w:jc w:val="center"/>
            <w:rPr>
              <w:rFonts w:ascii="Tahoma" w:eastAsia="Tahoma" w:hAnsi="Tahoma" w:cs="Tahoma"/>
              <w:b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Asociación de Municipios del Meta</w:t>
          </w:r>
        </w:p>
        <w:p w:rsidR="006C1949" w:rsidRDefault="00454D43">
          <w:pPr>
            <w:jc w:val="center"/>
            <w:rPr>
              <w:rFonts w:ascii="Tahoma" w:eastAsia="Tahoma" w:hAnsi="Tahoma" w:cs="Tahoma"/>
              <w:b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ASMETA</w:t>
          </w:r>
        </w:p>
        <w:p w:rsidR="006C1949" w:rsidRDefault="00454D43">
          <w:pPr>
            <w:jc w:val="center"/>
            <w:rPr>
              <w:rFonts w:ascii="Tahoma" w:eastAsia="Tahoma" w:hAnsi="Tahoma" w:cs="Tahoma"/>
              <w:color w:val="3A7D22"/>
              <w:sz w:val="16"/>
              <w:szCs w:val="16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NIT. 900.056.772-3</w:t>
          </w:r>
        </w:p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Esquema Asociativo del Meta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 xml:space="preserve">Código </w:t>
          </w:r>
          <w:r w:rsidR="0047292B">
            <w:rPr>
              <w:rFonts w:ascii="Tahoma" w:eastAsia="Tahoma" w:hAnsi="Tahoma" w:cs="Tahoma"/>
              <w:color w:val="3A7D22"/>
              <w:sz w:val="16"/>
              <w:szCs w:val="16"/>
            </w:rPr>
            <w:t>PRC-GJ-06</w:t>
          </w:r>
        </w:p>
      </w:tc>
    </w:tr>
    <w:tr w:rsidR="006C1949">
      <w:trPr>
        <w:trHeight w:val="257"/>
        <w:jc w:val="center"/>
      </w:trPr>
      <w:tc>
        <w:tcPr>
          <w:tcW w:w="2658" w:type="dxa"/>
          <w:vMerge/>
          <w:vAlign w:val="center"/>
        </w:tcPr>
        <w:p w:rsidR="006C1949" w:rsidRDefault="006C19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color w:val="000000"/>
            </w:rPr>
          </w:pPr>
        </w:p>
      </w:tc>
      <w:tc>
        <w:tcPr>
          <w:tcW w:w="3549" w:type="dxa"/>
          <w:vAlign w:val="center"/>
        </w:tcPr>
        <w:p w:rsidR="006C1949" w:rsidRDefault="004729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Gestión Jurídica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Versión</w:t>
          </w:r>
          <w:r>
            <w:rPr>
              <w:rFonts w:ascii="Tahoma" w:eastAsia="Tahoma" w:hAnsi="Tahoma" w:cs="Tahoma"/>
              <w:color w:val="3A7D22"/>
              <w:sz w:val="16"/>
              <w:szCs w:val="16"/>
            </w:rPr>
            <w:t xml:space="preserve"> 1.0</w:t>
          </w:r>
        </w:p>
      </w:tc>
    </w:tr>
    <w:tr w:rsidR="006C1949">
      <w:trPr>
        <w:trHeight w:val="257"/>
        <w:jc w:val="center"/>
      </w:trPr>
      <w:tc>
        <w:tcPr>
          <w:tcW w:w="2658" w:type="dxa"/>
          <w:vMerge/>
          <w:vAlign w:val="center"/>
        </w:tcPr>
        <w:p w:rsidR="006C1949" w:rsidRDefault="006C194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color w:val="000000"/>
            </w:rPr>
          </w:pPr>
        </w:p>
      </w:tc>
      <w:tc>
        <w:tcPr>
          <w:tcW w:w="3549" w:type="dxa"/>
          <w:vAlign w:val="center"/>
        </w:tcPr>
        <w:p w:rsidR="006C1949" w:rsidRDefault="004729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color w:val="3A7D22"/>
              <w:sz w:val="16"/>
              <w:szCs w:val="16"/>
            </w:rPr>
            <w:t>Gestión Documental De Los Expedientes Contractuales</w:t>
          </w:r>
        </w:p>
      </w:tc>
      <w:tc>
        <w:tcPr>
          <w:tcW w:w="2661" w:type="dxa"/>
          <w:vAlign w:val="center"/>
        </w:tcPr>
        <w:p w:rsidR="006C1949" w:rsidRDefault="00454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rFonts w:ascii="Tahoma" w:eastAsia="Tahoma" w:hAnsi="Tahoma" w:cs="Tahoma"/>
              <w:b/>
              <w:color w:val="3A7D22"/>
              <w:sz w:val="16"/>
              <w:szCs w:val="16"/>
            </w:rPr>
            <w:t>Fecha</w:t>
          </w:r>
          <w:r>
            <w:rPr>
              <w:rFonts w:ascii="Tahoma" w:eastAsia="Tahoma" w:hAnsi="Tahoma" w:cs="Tahoma"/>
              <w:color w:val="3A7D22"/>
              <w:sz w:val="16"/>
              <w:szCs w:val="16"/>
            </w:rPr>
            <w:t xml:space="preserve"> 30 | 04 | 2024</w:t>
          </w:r>
        </w:p>
      </w:tc>
    </w:tr>
  </w:tbl>
  <w:p w:rsidR="006C1949" w:rsidRDefault="006C194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349F"/>
    <w:multiLevelType w:val="hybridMultilevel"/>
    <w:tmpl w:val="DDE644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13D8A"/>
    <w:multiLevelType w:val="hybridMultilevel"/>
    <w:tmpl w:val="447A90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49"/>
    <w:rsid w:val="003912AD"/>
    <w:rsid w:val="00454D43"/>
    <w:rsid w:val="0047292B"/>
    <w:rsid w:val="006C1949"/>
    <w:rsid w:val="00B8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A26FBE"/>
  <w15:docId w15:val="{3CF41F65-B3C5-411B-9FB2-4FC83F3B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063"/>
  </w:style>
  <w:style w:type="paragraph" w:styleId="Ttulo1">
    <w:name w:val="heading 1"/>
    <w:basedOn w:val="Normal"/>
    <w:next w:val="Normal"/>
    <w:link w:val="Ttulo1Car"/>
    <w:uiPriority w:val="9"/>
    <w:qFormat/>
    <w:rsid w:val="00AE6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E6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6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6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6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67F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67F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67F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67F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AE67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AE6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E6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6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67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67F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67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67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67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67F7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AE6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E6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E6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E67F7"/>
    <w:rPr>
      <w:i/>
      <w:iCs/>
      <w:color w:val="404040" w:themeColor="text1" w:themeTint="BF"/>
    </w:rPr>
  </w:style>
  <w:style w:type="paragraph" w:styleId="Prrafodelista">
    <w:name w:val="List Paragraph"/>
    <w:aliases w:val="titulo 3,Párrafo de lista1,Lista vistosa - Énfasis 11,Bullets,HOJA,Bolita,Guión,Párrafo de lista31,BOLA,Párrafo de lista21,BOLADEF,Titulo 8,Párrafo de lista5,Colorful List - Accent 11,Colorful List - Accent 12,List,Fluvial1,Ha,Titlu 3"/>
    <w:basedOn w:val="Normal"/>
    <w:link w:val="PrrafodelistaCar"/>
    <w:uiPriority w:val="1"/>
    <w:qFormat/>
    <w:rsid w:val="00AE67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E67F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E6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E67F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E67F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D46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aliases w:val="tabla,FELIPE,Subtitutlo,Subtitulo estudios del sector,PORTADA,Aries,k"/>
    <w:link w:val="SinespaciadoCar"/>
    <w:uiPriority w:val="1"/>
    <w:qFormat/>
    <w:rsid w:val="00F55992"/>
    <w:rPr>
      <w:rFonts w:ascii="Calibri" w:eastAsia="Calibri" w:hAnsi="Calibri" w:cs="Times New Roman"/>
      <w:lang w:val="es-AR"/>
    </w:rPr>
  </w:style>
  <w:style w:type="character" w:customStyle="1" w:styleId="SinespaciadoCar">
    <w:name w:val="Sin espaciado Car"/>
    <w:aliases w:val="tabla Car,FELIPE Car,Subtitutlo Car,Subtitulo estudios del sector Car,PORTADA Car,Aries Car,k Car"/>
    <w:link w:val="Sinespaciado"/>
    <w:uiPriority w:val="1"/>
    <w:qFormat/>
    <w:rsid w:val="00F55992"/>
    <w:rPr>
      <w:rFonts w:ascii="Calibri" w:eastAsia="Calibri" w:hAnsi="Calibri" w:cs="Times New Roman"/>
      <w:kern w:val="0"/>
      <w:lang w:val="es-AR"/>
    </w:rPr>
  </w:style>
  <w:style w:type="paragraph" w:styleId="Textoindependiente">
    <w:name w:val="Body Text"/>
    <w:basedOn w:val="Normal"/>
    <w:link w:val="TextoindependienteCar"/>
    <w:uiPriority w:val="1"/>
    <w:qFormat/>
    <w:rsid w:val="00CD0577"/>
    <w:pPr>
      <w:autoSpaceDE w:val="0"/>
      <w:autoSpaceDN w:val="0"/>
      <w:adjustRightInd w:val="0"/>
      <w:jc w:val="left"/>
    </w:pPr>
    <w:rPr>
      <w:rFonts w:ascii="Calibri" w:hAnsi="Calibri" w:cs="Calibr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0577"/>
    <w:rPr>
      <w:rFonts w:ascii="Calibri" w:hAnsi="Calibri" w:cs="Calibri"/>
      <w:kern w:val="0"/>
    </w:rPr>
  </w:style>
  <w:style w:type="paragraph" w:styleId="Encabezado">
    <w:name w:val="header"/>
    <w:basedOn w:val="Normal"/>
    <w:link w:val="EncabezadoCar"/>
    <w:uiPriority w:val="99"/>
    <w:unhideWhenUsed/>
    <w:rsid w:val="000D2E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2EE8"/>
    <w:rPr>
      <w:rFonts w:ascii="Arial Narrow" w:hAnsi="Arial Narrow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0D2E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EE8"/>
    <w:rPr>
      <w:rFonts w:ascii="Arial Narrow" w:hAnsi="Arial Narrow"/>
      <w:kern w:val="0"/>
    </w:rPr>
  </w:style>
  <w:style w:type="character" w:styleId="Hipervnculo">
    <w:name w:val="Hyperlink"/>
    <w:basedOn w:val="Fuentedeprrafopredeter"/>
    <w:uiPriority w:val="99"/>
    <w:unhideWhenUsed/>
    <w:rsid w:val="00A02887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0BEA"/>
    <w:rPr>
      <w:color w:val="605E5C"/>
      <w:shd w:val="clear" w:color="auto" w:fill="E1DFDD"/>
    </w:rPr>
  </w:style>
  <w:style w:type="table" w:styleId="Tablaconcuadrcula">
    <w:name w:val="Table Grid"/>
    <w:aliases w:val="CV table"/>
    <w:basedOn w:val="Tablanormal"/>
    <w:uiPriority w:val="39"/>
    <w:rsid w:val="004F7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titulo 3 Car,Párrafo de lista1 Car,Lista vistosa - Énfasis 11 Car,Bullets Car,HOJA Car,Bolita Car,Guión Car,Párrafo de lista31 Car,BOLA Car,Párrafo de lista21 Car,BOLADEF Car,Titulo 8 Car,Párrafo de lista5 Car,List Car,Fluvial1 Car"/>
    <w:link w:val="Prrafodelista"/>
    <w:uiPriority w:val="1"/>
    <w:qFormat/>
    <w:locked/>
    <w:rsid w:val="003912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rano910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UI+WlW71ZuYjUFU8Uw3HCBFU0g==">CgMxLjA4AHIhMVFWRTUxRERRWk16TzBNLTBVd1pua1BPOHB6bjJNenR5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Carolina Vargas Llanos</dc:creator>
  <cp:lastModifiedBy>Usuario de Windows</cp:lastModifiedBy>
  <cp:revision>2</cp:revision>
  <dcterms:created xsi:type="dcterms:W3CDTF">2026-01-13T23:11:00Z</dcterms:created>
  <dcterms:modified xsi:type="dcterms:W3CDTF">2026-01-13T23:11:00Z</dcterms:modified>
</cp:coreProperties>
</file>